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7589" w14:textId="77777777" w:rsidR="002235F2" w:rsidRDefault="002235F2"/>
    <w:p w14:paraId="5826FBF0" w14:textId="77777777" w:rsidR="008B29C3" w:rsidRDefault="008B29C3"/>
    <w:p w14:paraId="535F37E9" w14:textId="17620B92" w:rsidR="00797498" w:rsidRPr="00902EA5" w:rsidRDefault="00797498" w:rsidP="00797498">
      <w:pPr>
        <w:spacing w:after="120" w:line="240" w:lineRule="auto"/>
        <w:jc w:val="center"/>
        <w:outlineLvl w:val="0"/>
        <w:rPr>
          <w:rFonts w:ascii="Arial" w:hAnsi="Arial" w:cs="Arial"/>
          <w:b/>
          <w:sz w:val="28"/>
          <w:szCs w:val="28"/>
        </w:rPr>
      </w:pPr>
      <w:bookmarkStart w:id="0" w:name="_Hlk22636737"/>
      <w:r w:rsidRPr="00797498">
        <w:rPr>
          <w:rFonts w:ascii="Arial" w:hAnsi="Arial" w:cs="Arial"/>
          <w:b/>
          <w:sz w:val="28"/>
          <w:szCs w:val="28"/>
        </w:rPr>
        <w:t xml:space="preserve">Bando di ricerca scientifico-sanitaria </w:t>
      </w:r>
      <w:r w:rsidRPr="00902EA5">
        <w:rPr>
          <w:rFonts w:ascii="Arial" w:hAnsi="Arial" w:cs="Arial"/>
          <w:b/>
          <w:sz w:val="28"/>
          <w:szCs w:val="28"/>
        </w:rPr>
        <w:t xml:space="preserve">LILT 2023  </w:t>
      </w:r>
    </w:p>
    <w:bookmarkEnd w:id="0"/>
    <w:p w14:paraId="06F0B991" w14:textId="101A6E94" w:rsidR="00797498" w:rsidRPr="00797498" w:rsidRDefault="00797498" w:rsidP="00797498">
      <w:pPr>
        <w:spacing w:after="120" w:line="240" w:lineRule="auto"/>
        <w:jc w:val="center"/>
        <w:rPr>
          <w:rFonts w:ascii="Arial" w:hAnsi="Arial" w:cs="Arial"/>
          <w:b/>
          <w:sz w:val="28"/>
          <w:szCs w:val="28"/>
        </w:rPr>
      </w:pPr>
      <w:r w:rsidRPr="00902EA5">
        <w:rPr>
          <w:rFonts w:ascii="Arial" w:hAnsi="Arial" w:cs="Arial"/>
          <w:b/>
          <w:sz w:val="28"/>
          <w:szCs w:val="28"/>
        </w:rPr>
        <w:t xml:space="preserve">Programma </w:t>
      </w:r>
      <w:r w:rsidRPr="00902EA5">
        <w:rPr>
          <w:rFonts w:ascii="Arial" w:hAnsi="Arial" w:cs="Arial"/>
          <w:b/>
          <w:sz w:val="28"/>
          <w:szCs w:val="28"/>
          <w:lang w:eastAsia="it-IT"/>
        </w:rPr>
        <w:t>5 per mille</w:t>
      </w:r>
      <w:r w:rsidRPr="00902EA5">
        <w:rPr>
          <w:rFonts w:ascii="Arial" w:hAnsi="Arial" w:cs="Arial"/>
          <w:b/>
          <w:sz w:val="28"/>
          <w:szCs w:val="28"/>
        </w:rPr>
        <w:t xml:space="preserve"> - Anno 202</w:t>
      </w:r>
      <w:r w:rsidR="00902EA5" w:rsidRPr="00902EA5">
        <w:rPr>
          <w:rFonts w:ascii="Arial" w:hAnsi="Arial" w:cs="Arial"/>
          <w:b/>
          <w:sz w:val="28"/>
          <w:szCs w:val="28"/>
        </w:rPr>
        <w:t>2</w:t>
      </w:r>
      <w:r w:rsidRPr="00797498">
        <w:rPr>
          <w:rFonts w:ascii="Arial" w:hAnsi="Arial" w:cs="Arial"/>
          <w:b/>
          <w:sz w:val="28"/>
          <w:szCs w:val="28"/>
        </w:rPr>
        <w:t xml:space="preserve"> </w:t>
      </w:r>
    </w:p>
    <w:p w14:paraId="5C0BB3EF" w14:textId="77777777" w:rsidR="00797498" w:rsidRPr="003C70D4" w:rsidRDefault="00797498" w:rsidP="00797498">
      <w:pPr>
        <w:spacing w:after="120" w:line="240" w:lineRule="auto"/>
        <w:jc w:val="center"/>
        <w:rPr>
          <w:rFonts w:ascii="Arial" w:hAnsi="Arial" w:cs="Arial"/>
          <w:b/>
          <w:sz w:val="28"/>
          <w:szCs w:val="28"/>
        </w:rPr>
      </w:pPr>
      <w:r w:rsidRPr="00797498">
        <w:rPr>
          <w:rFonts w:ascii="Arial" w:hAnsi="Arial" w:cs="Arial"/>
          <w:b/>
          <w:sz w:val="28"/>
          <w:szCs w:val="28"/>
        </w:rPr>
        <w:t>INDIZIONE</w:t>
      </w:r>
    </w:p>
    <w:p w14:paraId="24C5CD3C" w14:textId="77777777" w:rsidR="00797498" w:rsidRPr="00797498" w:rsidRDefault="00797498">
      <w:pPr>
        <w:rPr>
          <w:rFonts w:ascii="Arial" w:hAnsi="Arial" w:cs="Arial"/>
        </w:rPr>
      </w:pPr>
    </w:p>
    <w:p w14:paraId="42B5FD52" w14:textId="7D941852" w:rsidR="00797498" w:rsidRDefault="00797498" w:rsidP="008B29C3">
      <w:pPr>
        <w:autoSpaceDE w:val="0"/>
        <w:autoSpaceDN w:val="0"/>
        <w:adjustRightInd w:val="0"/>
        <w:spacing w:after="120" w:line="252" w:lineRule="auto"/>
        <w:jc w:val="both"/>
        <w:rPr>
          <w:rFonts w:ascii="Arial" w:hAnsi="Arial" w:cs="Arial"/>
          <w:b/>
          <w:bCs/>
          <w:sz w:val="24"/>
          <w:szCs w:val="24"/>
        </w:rPr>
      </w:pPr>
      <w:r w:rsidRPr="00797498">
        <w:rPr>
          <w:rFonts w:ascii="Arial" w:hAnsi="Arial" w:cs="Arial"/>
          <w:b/>
          <w:bCs/>
          <w:sz w:val="24"/>
          <w:szCs w:val="24"/>
        </w:rPr>
        <w:t>1. Premesse</w:t>
      </w:r>
    </w:p>
    <w:p w14:paraId="10A9E75B" w14:textId="1BDC72D1" w:rsidR="00B03E15" w:rsidRPr="00B03E15" w:rsidRDefault="00C62CA9" w:rsidP="008B29C3">
      <w:pPr>
        <w:autoSpaceDE w:val="0"/>
        <w:autoSpaceDN w:val="0"/>
        <w:adjustRightInd w:val="0"/>
        <w:spacing w:after="120" w:line="252" w:lineRule="auto"/>
        <w:ind w:firstLine="708"/>
        <w:jc w:val="both"/>
        <w:rPr>
          <w:rFonts w:ascii="Arial" w:hAnsi="Arial" w:cs="Arial"/>
          <w:kern w:val="0"/>
          <w:sz w:val="24"/>
          <w:szCs w:val="24"/>
        </w:rPr>
      </w:pPr>
      <w:r>
        <w:rPr>
          <w:rFonts w:ascii="Arial" w:hAnsi="Arial" w:cs="Arial"/>
          <w:kern w:val="0"/>
          <w:sz w:val="24"/>
          <w:szCs w:val="24"/>
        </w:rPr>
        <w:t>I</w:t>
      </w:r>
      <w:r w:rsidR="00B03E15" w:rsidRPr="00B03E15">
        <w:rPr>
          <w:rFonts w:ascii="Arial" w:hAnsi="Arial" w:cs="Arial"/>
          <w:kern w:val="0"/>
          <w:sz w:val="24"/>
          <w:szCs w:val="24"/>
        </w:rPr>
        <w:t xml:space="preserve">n Italia, come nelle </w:t>
      </w:r>
      <w:r w:rsidR="00626BA1">
        <w:rPr>
          <w:rFonts w:ascii="Arial" w:hAnsi="Arial" w:cs="Arial"/>
          <w:kern w:val="0"/>
          <w:sz w:val="24"/>
          <w:szCs w:val="24"/>
        </w:rPr>
        <w:t xml:space="preserve">altre </w:t>
      </w:r>
      <w:r w:rsidR="00B03E15" w:rsidRPr="00B03E15">
        <w:rPr>
          <w:rFonts w:ascii="Arial" w:hAnsi="Arial" w:cs="Arial"/>
          <w:kern w:val="0"/>
          <w:sz w:val="24"/>
          <w:szCs w:val="24"/>
        </w:rPr>
        <w:t xml:space="preserve">società occidentali, nell’ultimo secolo sono state compiute grandi conquiste nella tutela </w:t>
      </w:r>
      <w:r>
        <w:rPr>
          <w:rFonts w:ascii="Arial" w:hAnsi="Arial" w:cs="Arial"/>
          <w:kern w:val="0"/>
          <w:sz w:val="24"/>
          <w:szCs w:val="24"/>
        </w:rPr>
        <w:t xml:space="preserve">e nel miglioramento </w:t>
      </w:r>
      <w:r w:rsidR="00B03E15" w:rsidRPr="00B03E15">
        <w:rPr>
          <w:rFonts w:ascii="Arial" w:hAnsi="Arial" w:cs="Arial"/>
          <w:kern w:val="0"/>
          <w:sz w:val="24"/>
          <w:szCs w:val="24"/>
        </w:rPr>
        <w:t xml:space="preserve">della salute. In particolare, negli ultimi anni si è osservato uno straordinario progresso globale con conseguenze rilevanti in termini di aumento della sopravvivenza media e dell’aspettativa di vita, </w:t>
      </w:r>
      <w:r w:rsidR="00626BA1">
        <w:rPr>
          <w:rFonts w:ascii="Arial" w:hAnsi="Arial" w:cs="Arial"/>
          <w:kern w:val="0"/>
          <w:sz w:val="24"/>
          <w:szCs w:val="24"/>
        </w:rPr>
        <w:t>di</w:t>
      </w:r>
      <w:r w:rsidR="00B03E15" w:rsidRPr="00B03E15">
        <w:rPr>
          <w:rFonts w:ascii="Arial" w:hAnsi="Arial" w:cs="Arial"/>
          <w:kern w:val="0"/>
          <w:sz w:val="24"/>
          <w:szCs w:val="24"/>
        </w:rPr>
        <w:t xml:space="preserve"> riduzione della mortalità per malattia, </w:t>
      </w:r>
      <w:r w:rsidR="00626BA1">
        <w:rPr>
          <w:rFonts w:ascii="Arial" w:hAnsi="Arial" w:cs="Arial"/>
          <w:kern w:val="0"/>
          <w:sz w:val="24"/>
          <w:szCs w:val="24"/>
        </w:rPr>
        <w:t>così come l’</w:t>
      </w:r>
      <w:r w:rsidR="00B03E15" w:rsidRPr="00B03E15">
        <w:rPr>
          <w:rFonts w:ascii="Arial" w:hAnsi="Arial" w:cs="Arial"/>
          <w:kern w:val="0"/>
          <w:sz w:val="24"/>
          <w:szCs w:val="24"/>
        </w:rPr>
        <w:t>avanzamento nelle attività di prevenzione, diagnosi e cura e la ricerca scientifica e tecnologica hanno conseguito importanti risultati per malattie che fino a qualche anno fa non lasciavano speranza, incluso il cancro. Un contributo decisivo a questi cambiamenti può essere sicuramente attribuito alla presenza di una rete di assistenza sanitaria in grado di rispondere ai bisogni della popolazione in maniera più efficace ed efficiente, una maggiore attenzione agli stili di vita ed agli interventi di prevenzione e di diagnosi ed allo sviluppo di farmaci e trattamenti sempre più efficaci.</w:t>
      </w:r>
    </w:p>
    <w:p w14:paraId="75CE34F0" w14:textId="5B31EB25" w:rsidR="003C7B0B" w:rsidRPr="00626BA1" w:rsidRDefault="00B03E15" w:rsidP="008B29C3">
      <w:pPr>
        <w:autoSpaceDE w:val="0"/>
        <w:autoSpaceDN w:val="0"/>
        <w:adjustRightInd w:val="0"/>
        <w:spacing w:after="120" w:line="252" w:lineRule="auto"/>
        <w:jc w:val="both"/>
        <w:rPr>
          <w:rFonts w:ascii="Arial" w:eastAsia="Times New Roman" w:hAnsi="Arial" w:cs="Arial"/>
          <w:kern w:val="0"/>
          <w:sz w:val="24"/>
          <w:szCs w:val="24"/>
          <w:lang w:eastAsia="it-IT"/>
          <w14:ligatures w14:val="none"/>
        </w:rPr>
      </w:pPr>
      <w:r w:rsidRPr="00B03E15">
        <w:rPr>
          <w:rFonts w:ascii="Arial" w:hAnsi="Arial" w:cs="Arial"/>
          <w:kern w:val="0"/>
          <w:sz w:val="24"/>
          <w:szCs w:val="24"/>
        </w:rPr>
        <w:t xml:space="preserve">Va sottolineato </w:t>
      </w:r>
      <w:r>
        <w:rPr>
          <w:rFonts w:ascii="Arial" w:hAnsi="Arial" w:cs="Arial"/>
          <w:kern w:val="0"/>
          <w:sz w:val="24"/>
          <w:szCs w:val="24"/>
        </w:rPr>
        <w:t xml:space="preserve">inoltre, </w:t>
      </w:r>
      <w:r w:rsidRPr="00B03E15">
        <w:rPr>
          <w:rFonts w:ascii="Arial" w:hAnsi="Arial" w:cs="Arial"/>
          <w:kern w:val="0"/>
          <w:sz w:val="24"/>
          <w:szCs w:val="24"/>
        </w:rPr>
        <w:t xml:space="preserve">che, anche a causa dell’allungamento della vita media, della migliorata capacità diagnostica, dell’aumento della domanda di servizi e prestazioni da parte di cittadini e pazienti e delle mutate condizioni epidemiologiche, economiche e sociali, le proiezioni demografiche descrivono per il nostro Paese uno scenario di progressivo invecchiamento della popolazione, di aumento dei fattori di rischio comportamentali (fumo, abuso di alcol, alimentazione non corretta, sedentarietà, esitazione vaccinale) e non comportamentali (inquinamento, ambiente, clima, urbanizzazione, antibiotico resistenza, ritardo nella digitalizzazione del sistema sanitario) e delle patologie cronico-degenerative e, più in generale, di malattie associate a urbanizzazione, errati stili di vita e inquinamento con un costante aumento della prevalenza di condizioni che costringono il soggetto a ricorrere ai servizi sanitari per le relative cure. Il quadro è </w:t>
      </w:r>
      <w:r w:rsidR="00626BA1">
        <w:rPr>
          <w:rFonts w:ascii="Arial" w:hAnsi="Arial" w:cs="Arial"/>
          <w:kern w:val="0"/>
          <w:sz w:val="24"/>
          <w:szCs w:val="24"/>
        </w:rPr>
        <w:t xml:space="preserve">stato reso </w:t>
      </w:r>
      <w:r w:rsidRPr="00B03E15">
        <w:rPr>
          <w:rFonts w:ascii="Arial" w:hAnsi="Arial" w:cs="Arial"/>
          <w:kern w:val="0"/>
          <w:sz w:val="24"/>
          <w:szCs w:val="24"/>
        </w:rPr>
        <w:t xml:space="preserve">ancora più complesso </w:t>
      </w:r>
      <w:r w:rsidR="00626BA1">
        <w:rPr>
          <w:rFonts w:ascii="Arial" w:hAnsi="Arial" w:cs="Arial"/>
          <w:kern w:val="0"/>
          <w:sz w:val="24"/>
          <w:szCs w:val="24"/>
        </w:rPr>
        <w:t>dal</w:t>
      </w:r>
      <w:r w:rsidRPr="00B03E15">
        <w:rPr>
          <w:rFonts w:ascii="Arial" w:hAnsi="Arial" w:cs="Arial"/>
          <w:kern w:val="0"/>
          <w:sz w:val="24"/>
          <w:szCs w:val="24"/>
        </w:rPr>
        <w:t>la comparsa</w:t>
      </w:r>
      <w:r w:rsidR="00626BA1">
        <w:rPr>
          <w:rFonts w:ascii="Arial" w:hAnsi="Arial" w:cs="Arial"/>
          <w:kern w:val="0"/>
          <w:sz w:val="24"/>
          <w:szCs w:val="24"/>
        </w:rPr>
        <w:t>,</w:t>
      </w:r>
      <w:r w:rsidRPr="00B03E15">
        <w:rPr>
          <w:rFonts w:ascii="Arial" w:hAnsi="Arial" w:cs="Arial"/>
          <w:kern w:val="0"/>
          <w:sz w:val="24"/>
          <w:szCs w:val="24"/>
        </w:rPr>
        <w:t xml:space="preserve"> con un impatto epidemiologico e clinico di dimensioni decisamente inattese</w:t>
      </w:r>
      <w:r w:rsidR="00626BA1">
        <w:rPr>
          <w:rFonts w:ascii="Arial" w:hAnsi="Arial" w:cs="Arial"/>
          <w:kern w:val="0"/>
          <w:sz w:val="24"/>
          <w:szCs w:val="24"/>
        </w:rPr>
        <w:t>,</w:t>
      </w:r>
      <w:r w:rsidRPr="00B03E15">
        <w:rPr>
          <w:rFonts w:ascii="Arial" w:hAnsi="Arial" w:cs="Arial"/>
          <w:kern w:val="0"/>
          <w:sz w:val="24"/>
          <w:szCs w:val="24"/>
        </w:rPr>
        <w:t xml:space="preserve"> della pandemia da SARS-CoV-2 in quanto è ipotizzabile un aumento dei tassi di mortalità per malattie trasmissibili e non trasmissibili, materne, neonatali, dell’adulto e dell’anziano. Tali conseguenze </w:t>
      </w:r>
      <w:r w:rsidR="00626BA1">
        <w:rPr>
          <w:rFonts w:ascii="Arial" w:hAnsi="Arial" w:cs="Arial"/>
          <w:kern w:val="0"/>
          <w:sz w:val="24"/>
          <w:szCs w:val="24"/>
        </w:rPr>
        <w:t>sfidano</w:t>
      </w:r>
      <w:r w:rsidRPr="00B03E15">
        <w:rPr>
          <w:rFonts w:ascii="Arial" w:hAnsi="Arial" w:cs="Arial"/>
          <w:kern w:val="0"/>
          <w:sz w:val="24"/>
          <w:szCs w:val="24"/>
        </w:rPr>
        <w:t xml:space="preserve"> l</w:t>
      </w:r>
      <w:r w:rsidR="00626BA1">
        <w:rPr>
          <w:rFonts w:ascii="Arial" w:hAnsi="Arial" w:cs="Arial"/>
          <w:kern w:val="0"/>
          <w:sz w:val="24"/>
          <w:szCs w:val="24"/>
        </w:rPr>
        <w:t>e</w:t>
      </w:r>
      <w:r w:rsidRPr="00B03E15">
        <w:rPr>
          <w:rFonts w:ascii="Arial" w:hAnsi="Arial" w:cs="Arial"/>
          <w:kern w:val="0"/>
          <w:sz w:val="24"/>
          <w:szCs w:val="24"/>
        </w:rPr>
        <w:t xml:space="preserve"> comunità </w:t>
      </w:r>
      <w:r w:rsidR="00626BA1">
        <w:rPr>
          <w:rFonts w:ascii="Arial" w:hAnsi="Arial" w:cs="Arial"/>
          <w:kern w:val="0"/>
          <w:sz w:val="24"/>
          <w:szCs w:val="24"/>
        </w:rPr>
        <w:t xml:space="preserve">nazionali ed </w:t>
      </w:r>
      <w:r w:rsidRPr="00B03E15">
        <w:rPr>
          <w:rFonts w:ascii="Arial" w:hAnsi="Arial" w:cs="Arial"/>
          <w:kern w:val="0"/>
          <w:sz w:val="24"/>
          <w:szCs w:val="24"/>
        </w:rPr>
        <w:t xml:space="preserve">internazionale </w:t>
      </w:r>
      <w:r w:rsidR="00626BA1">
        <w:rPr>
          <w:rFonts w:ascii="Arial" w:hAnsi="Arial" w:cs="Arial"/>
          <w:kern w:val="0"/>
          <w:sz w:val="24"/>
          <w:szCs w:val="24"/>
        </w:rPr>
        <w:t xml:space="preserve">sulla </w:t>
      </w:r>
      <w:r w:rsidRPr="00B03E15">
        <w:rPr>
          <w:rFonts w:ascii="Arial" w:hAnsi="Arial" w:cs="Arial"/>
          <w:kern w:val="0"/>
          <w:sz w:val="24"/>
          <w:szCs w:val="24"/>
        </w:rPr>
        <w:t xml:space="preserve">necessità di attività di ricerca su scenari nuovi, urgenti ed indifferibili. </w:t>
      </w:r>
    </w:p>
    <w:p w14:paraId="554BBBB8" w14:textId="15AA875A" w:rsidR="00B03E15" w:rsidRPr="009819A9" w:rsidRDefault="00B03E15" w:rsidP="008B29C3">
      <w:pPr>
        <w:autoSpaceDE w:val="0"/>
        <w:autoSpaceDN w:val="0"/>
        <w:adjustRightInd w:val="0"/>
        <w:spacing w:after="120" w:line="252" w:lineRule="auto"/>
        <w:jc w:val="both"/>
        <w:rPr>
          <w:rFonts w:ascii="Arial" w:hAnsi="Arial" w:cs="Arial"/>
          <w:sz w:val="24"/>
          <w:szCs w:val="24"/>
        </w:rPr>
      </w:pPr>
      <w:r w:rsidRPr="009D18FD">
        <w:rPr>
          <w:rFonts w:ascii="Arial" w:hAnsi="Arial" w:cs="Arial"/>
          <w:bCs/>
          <w:sz w:val="24"/>
          <w:szCs w:val="24"/>
        </w:rPr>
        <w:t>L’avanzare delle conoscenze sulle diverse malattie</w:t>
      </w:r>
      <w:r>
        <w:rPr>
          <w:rFonts w:ascii="Arial" w:hAnsi="Arial" w:cs="Arial"/>
          <w:bCs/>
          <w:sz w:val="24"/>
          <w:szCs w:val="24"/>
        </w:rPr>
        <w:t xml:space="preserve">, incluso il cancro, </w:t>
      </w:r>
      <w:r w:rsidRPr="009D18FD">
        <w:rPr>
          <w:rFonts w:ascii="Arial" w:hAnsi="Arial" w:cs="Arial"/>
          <w:bCs/>
          <w:sz w:val="24"/>
          <w:szCs w:val="24"/>
        </w:rPr>
        <w:t>è elemento essenziale per assicurare le migliori opportunità terapeutiche per il cittadino</w:t>
      </w:r>
      <w:r>
        <w:rPr>
          <w:rFonts w:ascii="Arial" w:hAnsi="Arial" w:cs="Arial"/>
          <w:bCs/>
          <w:sz w:val="24"/>
          <w:szCs w:val="24"/>
        </w:rPr>
        <w:t xml:space="preserve"> e l</w:t>
      </w:r>
      <w:r w:rsidRPr="009D18FD">
        <w:rPr>
          <w:rFonts w:ascii="Arial" w:hAnsi="Arial" w:cs="Arial"/>
          <w:bCs/>
          <w:sz w:val="24"/>
          <w:szCs w:val="24"/>
        </w:rPr>
        <w:t xml:space="preserve">a ricerca sanitaria è </w:t>
      </w:r>
      <w:r>
        <w:rPr>
          <w:rFonts w:ascii="Arial" w:hAnsi="Arial" w:cs="Arial"/>
          <w:bCs/>
          <w:sz w:val="24"/>
          <w:szCs w:val="24"/>
        </w:rPr>
        <w:t xml:space="preserve">pertanto </w:t>
      </w:r>
      <w:r w:rsidRPr="009D18FD">
        <w:rPr>
          <w:rFonts w:ascii="Arial" w:hAnsi="Arial" w:cs="Arial"/>
          <w:bCs/>
          <w:sz w:val="24"/>
          <w:szCs w:val="24"/>
        </w:rPr>
        <w:t xml:space="preserve">un elemento fondamentale per un Servizio Sanitario Nazionale di qualità, che sappia utilizzare al meglio le risorse economiche a </w:t>
      </w:r>
      <w:r w:rsidRPr="00C62CA9">
        <w:rPr>
          <w:rFonts w:ascii="Arial" w:hAnsi="Arial" w:cs="Arial"/>
          <w:bCs/>
          <w:sz w:val="24"/>
          <w:szCs w:val="24"/>
        </w:rPr>
        <w:t xml:space="preserve">disposizione. </w:t>
      </w:r>
      <w:r w:rsidR="00C62CA9" w:rsidRPr="00C62CA9">
        <w:rPr>
          <w:rFonts w:ascii="Arial" w:hAnsi="Arial" w:cs="Arial"/>
          <w:bCs/>
          <w:sz w:val="24"/>
          <w:szCs w:val="24"/>
        </w:rPr>
        <w:t xml:space="preserve">Il </w:t>
      </w:r>
      <w:hyperlink r:id="rId5" w:history="1">
        <w:r w:rsidR="00C62CA9" w:rsidRPr="002235F2">
          <w:rPr>
            <w:rFonts w:ascii="Arial" w:eastAsia="Times New Roman" w:hAnsi="Arial" w:cs="Arial"/>
            <w:color w:val="0000FF"/>
            <w:kern w:val="0"/>
            <w:sz w:val="24"/>
            <w:szCs w:val="24"/>
            <w:u w:val="single"/>
            <w:lang w:eastAsia="it-IT"/>
            <w14:ligatures w14:val="none"/>
          </w:rPr>
          <w:t>Programma nazionale per la ricerca 2021-2027</w:t>
        </w:r>
      </w:hyperlink>
      <w:r w:rsidR="00C62CA9" w:rsidRPr="00C62CA9">
        <w:rPr>
          <w:rFonts w:ascii="Arial" w:eastAsia="Times New Roman" w:hAnsi="Arial" w:cs="Arial"/>
          <w:kern w:val="0"/>
          <w:sz w:val="24"/>
          <w:szCs w:val="24"/>
          <w:lang w:eastAsia="it-IT"/>
          <w14:ligatures w14:val="none"/>
        </w:rPr>
        <w:t xml:space="preserve"> </w:t>
      </w:r>
      <w:r w:rsidRPr="00C62CA9">
        <w:rPr>
          <w:rFonts w:ascii="Arial" w:hAnsi="Arial" w:cs="Arial"/>
          <w:bCs/>
          <w:sz w:val="24"/>
          <w:szCs w:val="24"/>
        </w:rPr>
        <w:t>detta gli indirizzi strategici per la ricerca sanitaria</w:t>
      </w:r>
      <w:r>
        <w:rPr>
          <w:rFonts w:ascii="Arial" w:hAnsi="Arial" w:cs="Arial"/>
          <w:bCs/>
          <w:sz w:val="24"/>
          <w:szCs w:val="24"/>
        </w:rPr>
        <w:t xml:space="preserve"> in Italia</w:t>
      </w:r>
      <w:r w:rsidR="00C62CA9">
        <w:rPr>
          <w:rFonts w:ascii="Arial" w:hAnsi="Arial" w:cs="Arial"/>
          <w:bCs/>
          <w:sz w:val="24"/>
          <w:szCs w:val="24"/>
        </w:rPr>
        <w:t>.</w:t>
      </w:r>
      <w:r w:rsidR="00626BA1">
        <w:rPr>
          <w:rFonts w:ascii="Arial" w:hAnsi="Arial" w:cs="Arial"/>
          <w:bCs/>
          <w:sz w:val="24"/>
          <w:szCs w:val="24"/>
        </w:rPr>
        <w:t xml:space="preserve"> </w:t>
      </w:r>
      <w:r>
        <w:rPr>
          <w:rFonts w:ascii="Arial" w:hAnsi="Arial" w:cs="Arial"/>
          <w:bCs/>
          <w:sz w:val="24"/>
          <w:szCs w:val="24"/>
        </w:rPr>
        <w:t>In esso, s</w:t>
      </w:r>
      <w:r w:rsidRPr="009819A9">
        <w:rPr>
          <w:rFonts w:ascii="Arial" w:hAnsi="Arial" w:cs="Arial"/>
          <w:sz w:val="24"/>
          <w:szCs w:val="24"/>
        </w:rPr>
        <w:t xml:space="preserve">ulla base dell’analisi delle criticità e dei punti di forza della ricerca in Italia, </w:t>
      </w:r>
      <w:r>
        <w:rPr>
          <w:rFonts w:ascii="Arial" w:hAnsi="Arial" w:cs="Arial"/>
          <w:sz w:val="24"/>
          <w:szCs w:val="24"/>
        </w:rPr>
        <w:t xml:space="preserve">si sancisce la necessità di </w:t>
      </w:r>
      <w:r w:rsidRPr="009819A9">
        <w:rPr>
          <w:rFonts w:ascii="Arial" w:hAnsi="Arial" w:cs="Arial"/>
          <w:sz w:val="24"/>
          <w:szCs w:val="24"/>
        </w:rPr>
        <w:t>promuovere cambiamenti positivi facendo leva sulla ricerca di base e applicata e su politiche che si avvalg</w:t>
      </w:r>
      <w:r w:rsidR="00626BA1">
        <w:rPr>
          <w:rFonts w:ascii="Arial" w:hAnsi="Arial" w:cs="Arial"/>
          <w:sz w:val="24"/>
          <w:szCs w:val="24"/>
        </w:rPr>
        <w:t>a</w:t>
      </w:r>
      <w:r w:rsidRPr="009819A9">
        <w:rPr>
          <w:rFonts w:ascii="Arial" w:hAnsi="Arial" w:cs="Arial"/>
          <w:sz w:val="24"/>
          <w:szCs w:val="24"/>
        </w:rPr>
        <w:t xml:space="preserve">no della direzionalità dell’innovazione, del coinvolgimento dei cittadini e di azioni dedicate di trasferimento di conoscenze e tecnologie a favore dei territori, delle imprese e della pubblica amministrazione. </w:t>
      </w:r>
      <w:r>
        <w:rPr>
          <w:rFonts w:ascii="Arial" w:hAnsi="Arial" w:cs="Arial"/>
          <w:sz w:val="24"/>
          <w:szCs w:val="24"/>
        </w:rPr>
        <w:t xml:space="preserve">In tale azione è considerata essenziale la </w:t>
      </w:r>
      <w:r w:rsidRPr="009819A9">
        <w:rPr>
          <w:rFonts w:ascii="Arial" w:hAnsi="Arial" w:cs="Arial"/>
          <w:sz w:val="24"/>
          <w:szCs w:val="24"/>
        </w:rPr>
        <w:lastRenderedPageBreak/>
        <w:t>collaborazione di tutte le amministrazioni, centrali e regionali, e il contributo del sistema della ricerca pubblico e privato</w:t>
      </w:r>
      <w:r w:rsidR="00F26F42">
        <w:rPr>
          <w:rFonts w:ascii="Arial" w:hAnsi="Arial" w:cs="Arial"/>
          <w:sz w:val="24"/>
          <w:szCs w:val="24"/>
        </w:rPr>
        <w:t>, così come l</w:t>
      </w:r>
      <w:r w:rsidR="00F26F42" w:rsidRPr="009819A9">
        <w:rPr>
          <w:rFonts w:ascii="Arial" w:hAnsi="Arial" w:cs="Arial"/>
          <w:sz w:val="24"/>
          <w:szCs w:val="24"/>
        </w:rPr>
        <w:t>a circolazione di conoscenza tra ricerca e sistema produttivo</w:t>
      </w:r>
      <w:r w:rsidR="00F26F42">
        <w:rPr>
          <w:rFonts w:ascii="Arial" w:hAnsi="Arial" w:cs="Arial"/>
          <w:sz w:val="24"/>
          <w:szCs w:val="24"/>
        </w:rPr>
        <w:t xml:space="preserve">, </w:t>
      </w:r>
      <w:r w:rsidRPr="009819A9">
        <w:rPr>
          <w:rFonts w:ascii="Arial" w:hAnsi="Arial" w:cs="Arial"/>
          <w:sz w:val="24"/>
          <w:szCs w:val="24"/>
        </w:rPr>
        <w:t>l’investimento sui giovani, il consolidamento della ricerca fondamentale e l’incentivazione della ricerca interdisciplinare.</w:t>
      </w:r>
    </w:p>
    <w:p w14:paraId="221895C2" w14:textId="3C796A71" w:rsidR="003C7B0B" w:rsidRPr="00FC35BA" w:rsidRDefault="003C7B0B" w:rsidP="008B29C3">
      <w:pPr>
        <w:autoSpaceDE w:val="0"/>
        <w:autoSpaceDN w:val="0"/>
        <w:adjustRightInd w:val="0"/>
        <w:spacing w:after="120" w:line="252" w:lineRule="auto"/>
        <w:jc w:val="both"/>
        <w:rPr>
          <w:rFonts w:ascii="Arial" w:hAnsi="Arial" w:cs="Arial"/>
          <w:kern w:val="0"/>
          <w:sz w:val="24"/>
          <w:szCs w:val="24"/>
        </w:rPr>
      </w:pPr>
      <w:r w:rsidRPr="00FC35BA">
        <w:rPr>
          <w:rFonts w:ascii="Arial" w:hAnsi="Arial" w:cs="Arial"/>
          <w:kern w:val="0"/>
          <w:sz w:val="24"/>
          <w:szCs w:val="24"/>
        </w:rPr>
        <w:t>La Lega Italiana per la Lotta contro i Tumori (LILT), unico Ente Pubblico Nazionale riconosciuto e</w:t>
      </w:r>
      <w:r w:rsidR="00FC35BA" w:rsidRPr="00FC35BA">
        <w:rPr>
          <w:rFonts w:ascii="Arial" w:hAnsi="Arial" w:cs="Arial"/>
          <w:kern w:val="0"/>
          <w:sz w:val="24"/>
          <w:szCs w:val="24"/>
        </w:rPr>
        <w:t xml:space="preserve"> </w:t>
      </w:r>
      <w:r w:rsidRPr="00FC35BA">
        <w:rPr>
          <w:rFonts w:ascii="Arial" w:hAnsi="Arial" w:cs="Arial"/>
          <w:kern w:val="0"/>
          <w:sz w:val="24"/>
          <w:szCs w:val="24"/>
        </w:rPr>
        <w:t xml:space="preserve">medaglia d’oro al merito della Sanità Pubblica, opera da oltre 100 anni senza fine di lucro su tutto il territorio nazionale con la specifica finalità di combattere il cancro attraverso la promozione della </w:t>
      </w:r>
      <w:r w:rsidR="00591FE2">
        <w:rPr>
          <w:rFonts w:ascii="Arial" w:hAnsi="Arial" w:cs="Arial"/>
          <w:kern w:val="0"/>
          <w:sz w:val="24"/>
          <w:szCs w:val="24"/>
        </w:rPr>
        <w:t xml:space="preserve">cultura della </w:t>
      </w:r>
      <w:r w:rsidR="00FC35BA" w:rsidRPr="00FC35BA">
        <w:rPr>
          <w:rFonts w:ascii="Arial" w:hAnsi="Arial" w:cs="Arial"/>
          <w:kern w:val="0"/>
          <w:sz w:val="24"/>
          <w:szCs w:val="24"/>
        </w:rPr>
        <w:t>p</w:t>
      </w:r>
      <w:r w:rsidRPr="00FC35BA">
        <w:rPr>
          <w:rFonts w:ascii="Arial" w:hAnsi="Arial" w:cs="Arial"/>
          <w:kern w:val="0"/>
          <w:sz w:val="24"/>
          <w:szCs w:val="24"/>
        </w:rPr>
        <w:t xml:space="preserve">revenzione oncologica. È in particolare su tre diversi ambiti di attività che la LILT dispiega il suo </w:t>
      </w:r>
      <w:r w:rsidR="00FC35BA" w:rsidRPr="00FC35BA">
        <w:rPr>
          <w:rFonts w:ascii="Arial" w:hAnsi="Arial" w:cs="Arial"/>
          <w:kern w:val="0"/>
          <w:sz w:val="24"/>
          <w:szCs w:val="24"/>
        </w:rPr>
        <w:t>m</w:t>
      </w:r>
      <w:r w:rsidRPr="00FC35BA">
        <w:rPr>
          <w:rFonts w:ascii="Arial" w:hAnsi="Arial" w:cs="Arial"/>
          <w:kern w:val="0"/>
          <w:sz w:val="24"/>
          <w:szCs w:val="24"/>
        </w:rPr>
        <w:t>assimo impegno e lo sforzo più grande: la prevenzione primaria (individuazione e rimozione dei fattori di rischio oncologico), quella secondaria (promozione della cultura della diagnosi precoce) e terziaria con particolare attenzione verso il malato, la sua famiglia, la sua riabilitazione e il suo reinserimento sociale.</w:t>
      </w:r>
    </w:p>
    <w:p w14:paraId="0BABDAD5" w14:textId="7D4FE0BA" w:rsidR="003C7B0B" w:rsidRPr="00FC35BA" w:rsidRDefault="003C7B0B" w:rsidP="008B29C3">
      <w:pPr>
        <w:autoSpaceDE w:val="0"/>
        <w:autoSpaceDN w:val="0"/>
        <w:adjustRightInd w:val="0"/>
        <w:spacing w:after="120" w:line="252" w:lineRule="auto"/>
        <w:jc w:val="both"/>
        <w:rPr>
          <w:rFonts w:ascii="Arial" w:hAnsi="Arial" w:cs="Arial"/>
          <w:b/>
          <w:bCs/>
          <w:sz w:val="24"/>
          <w:szCs w:val="24"/>
        </w:rPr>
      </w:pPr>
      <w:r w:rsidRPr="00FC35BA">
        <w:rPr>
          <w:rFonts w:ascii="Arial" w:hAnsi="Arial" w:cs="Arial"/>
          <w:kern w:val="0"/>
          <w:sz w:val="24"/>
          <w:szCs w:val="24"/>
        </w:rPr>
        <w:t xml:space="preserve">La ricerca è parte integrante delle attività istituzionali della LILT. La LILT è infatti “impegnata a </w:t>
      </w:r>
      <w:r w:rsidR="00FC35BA" w:rsidRPr="00FC35BA">
        <w:rPr>
          <w:rFonts w:ascii="Arial" w:hAnsi="Arial" w:cs="Arial"/>
          <w:kern w:val="0"/>
          <w:sz w:val="24"/>
          <w:szCs w:val="24"/>
        </w:rPr>
        <w:t>p</w:t>
      </w:r>
      <w:r w:rsidRPr="00FC35BA">
        <w:rPr>
          <w:rFonts w:ascii="Arial" w:hAnsi="Arial" w:cs="Arial"/>
          <w:kern w:val="0"/>
          <w:sz w:val="24"/>
          <w:szCs w:val="24"/>
        </w:rPr>
        <w:t>romuove ed attuare studi riguardanti l’innovazione e la ricerca in campo oncologico” (art.2, comma 2; lett. f del nuovo Statuto). Nel perseguimento di tale scopo la LILT “collabora con le Istituzioni, gli Enti e gli organismi che operano a livello nazionale ed internazionale in campo oncologico nelle relative attività di studio, di innovazione e di ricerca” (art. 2, comma 3, lett. b del nuovo Statuto).</w:t>
      </w:r>
    </w:p>
    <w:p w14:paraId="07D32615" w14:textId="77777777" w:rsidR="00797498" w:rsidRPr="00797498" w:rsidRDefault="00797498" w:rsidP="008B29C3">
      <w:pPr>
        <w:autoSpaceDE w:val="0"/>
        <w:autoSpaceDN w:val="0"/>
        <w:adjustRightInd w:val="0"/>
        <w:spacing w:after="120" w:line="252" w:lineRule="auto"/>
        <w:jc w:val="both"/>
        <w:rPr>
          <w:rFonts w:ascii="Arial" w:hAnsi="Arial" w:cs="Arial"/>
          <w:sz w:val="24"/>
          <w:szCs w:val="24"/>
        </w:rPr>
      </w:pPr>
    </w:p>
    <w:p w14:paraId="74B16FC3" w14:textId="77777777" w:rsidR="00797498" w:rsidRPr="006C0C18" w:rsidRDefault="00797498" w:rsidP="008B29C3">
      <w:pPr>
        <w:autoSpaceDE w:val="0"/>
        <w:autoSpaceDN w:val="0"/>
        <w:adjustRightInd w:val="0"/>
        <w:spacing w:after="120" w:line="252" w:lineRule="auto"/>
        <w:jc w:val="both"/>
        <w:rPr>
          <w:rFonts w:ascii="Arial" w:hAnsi="Arial" w:cs="Arial"/>
          <w:b/>
          <w:sz w:val="24"/>
          <w:szCs w:val="24"/>
          <w:lang w:eastAsia="it-IT"/>
        </w:rPr>
      </w:pPr>
      <w:r w:rsidRPr="00797498">
        <w:rPr>
          <w:rFonts w:ascii="Arial" w:hAnsi="Arial" w:cs="Arial"/>
          <w:b/>
          <w:sz w:val="24"/>
          <w:szCs w:val="24"/>
          <w:lang w:eastAsia="it-IT"/>
        </w:rPr>
        <w:t>2. La LILT ed</w:t>
      </w:r>
      <w:r w:rsidRPr="006C0C18">
        <w:rPr>
          <w:rFonts w:ascii="Arial" w:hAnsi="Arial" w:cs="Arial"/>
          <w:b/>
          <w:sz w:val="24"/>
          <w:szCs w:val="24"/>
          <w:lang w:eastAsia="it-IT"/>
        </w:rPr>
        <w:t xml:space="preserve"> il 5 per mille</w:t>
      </w:r>
    </w:p>
    <w:p w14:paraId="2AD10E55" w14:textId="60827BA6" w:rsidR="00797498" w:rsidRPr="00777F6D" w:rsidRDefault="00797498" w:rsidP="008B29C3">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t xml:space="preserve">La LILT è un Ente incluso nelle liste degli </w:t>
      </w:r>
      <w:r>
        <w:rPr>
          <w:rFonts w:ascii="Arial" w:hAnsi="Arial" w:cs="Arial"/>
          <w:sz w:val="24"/>
          <w:szCs w:val="24"/>
          <w:lang w:eastAsia="it-IT"/>
        </w:rPr>
        <w:t>E</w:t>
      </w:r>
      <w:r w:rsidRPr="006C0C18">
        <w:rPr>
          <w:rFonts w:ascii="Arial" w:hAnsi="Arial" w:cs="Arial"/>
          <w:sz w:val="24"/>
          <w:szCs w:val="24"/>
          <w:lang w:eastAsia="it-IT"/>
        </w:rPr>
        <w:t xml:space="preserve">nti della ricerca sanitaria ammessi alla destinazione della quota del 5 per mille del Ministero della Salute e degli </w:t>
      </w:r>
      <w:r>
        <w:rPr>
          <w:rFonts w:ascii="Arial" w:hAnsi="Arial" w:cs="Arial"/>
          <w:sz w:val="24"/>
          <w:szCs w:val="24"/>
          <w:lang w:eastAsia="it-IT"/>
        </w:rPr>
        <w:t>E</w:t>
      </w:r>
      <w:r w:rsidRPr="006C0C18">
        <w:rPr>
          <w:rFonts w:ascii="Arial" w:hAnsi="Arial" w:cs="Arial"/>
          <w:sz w:val="24"/>
          <w:szCs w:val="24"/>
          <w:lang w:eastAsia="it-IT"/>
        </w:rPr>
        <w:t>nti della ricerca scientifica del Ministero dell’Università e della Ricerca</w:t>
      </w:r>
      <w:r>
        <w:rPr>
          <w:rFonts w:ascii="Arial" w:hAnsi="Arial" w:cs="Arial"/>
          <w:sz w:val="24"/>
          <w:szCs w:val="24"/>
          <w:lang w:eastAsia="it-IT"/>
        </w:rPr>
        <w:t>, è</w:t>
      </w:r>
      <w:r w:rsidRPr="006C0C18">
        <w:rPr>
          <w:rFonts w:ascii="Arial" w:hAnsi="Arial" w:cs="Arial"/>
          <w:sz w:val="24"/>
          <w:szCs w:val="24"/>
          <w:lang w:eastAsia="it-IT"/>
        </w:rPr>
        <w:t xml:space="preserve"> accreditat</w:t>
      </w:r>
      <w:r>
        <w:rPr>
          <w:rFonts w:ascii="Arial" w:hAnsi="Arial" w:cs="Arial"/>
          <w:sz w:val="24"/>
          <w:szCs w:val="24"/>
          <w:lang w:eastAsia="it-IT"/>
        </w:rPr>
        <w:t>a</w:t>
      </w:r>
      <w:r w:rsidRPr="006C0C18">
        <w:rPr>
          <w:rFonts w:ascii="Arial" w:hAnsi="Arial" w:cs="Arial"/>
          <w:sz w:val="24"/>
          <w:szCs w:val="24"/>
          <w:lang w:eastAsia="it-IT"/>
        </w:rPr>
        <w:t xml:space="preserve"> presso l'Agenzia delle Entrate</w:t>
      </w:r>
      <w:r>
        <w:rPr>
          <w:rFonts w:ascii="Arial" w:hAnsi="Arial" w:cs="Arial"/>
          <w:sz w:val="24"/>
          <w:szCs w:val="24"/>
          <w:lang w:eastAsia="it-IT"/>
        </w:rPr>
        <w:t xml:space="preserve">, </w:t>
      </w:r>
      <w:r w:rsidRPr="006C0C18">
        <w:rPr>
          <w:rFonts w:ascii="Arial" w:hAnsi="Arial" w:cs="Arial"/>
          <w:sz w:val="24"/>
          <w:szCs w:val="24"/>
          <w:lang w:eastAsia="it-IT"/>
        </w:rPr>
        <w:t xml:space="preserve">ed è destinataria dei contributi del 5 per mille per l’anno </w:t>
      </w:r>
      <w:r w:rsidRPr="00902EA5">
        <w:rPr>
          <w:rFonts w:ascii="Arial" w:hAnsi="Arial" w:cs="Arial"/>
          <w:sz w:val="24"/>
          <w:szCs w:val="24"/>
          <w:lang w:eastAsia="it-IT"/>
        </w:rPr>
        <w:t>202</w:t>
      </w:r>
      <w:r w:rsidR="00902EA5" w:rsidRPr="00902EA5">
        <w:rPr>
          <w:rFonts w:ascii="Arial" w:hAnsi="Arial" w:cs="Arial"/>
          <w:sz w:val="24"/>
          <w:szCs w:val="24"/>
          <w:lang w:eastAsia="it-IT"/>
        </w:rPr>
        <w:t>2</w:t>
      </w:r>
      <w:r w:rsidRPr="006C0C18">
        <w:rPr>
          <w:rFonts w:ascii="Arial" w:hAnsi="Arial" w:cs="Arial"/>
          <w:sz w:val="24"/>
          <w:szCs w:val="24"/>
          <w:lang w:eastAsia="it-IT"/>
        </w:rPr>
        <w:t>. La LILT intende favorire, attraverso il presente programma di ricerca scie</w:t>
      </w:r>
      <w:r>
        <w:rPr>
          <w:rFonts w:ascii="Arial" w:hAnsi="Arial" w:cs="Arial"/>
          <w:sz w:val="24"/>
          <w:szCs w:val="24"/>
          <w:lang w:eastAsia="it-IT"/>
        </w:rPr>
        <w:t>n</w:t>
      </w:r>
      <w:r w:rsidRPr="006C0C18">
        <w:rPr>
          <w:rFonts w:ascii="Arial" w:hAnsi="Arial" w:cs="Arial"/>
          <w:sz w:val="24"/>
          <w:szCs w:val="24"/>
          <w:lang w:eastAsia="it-IT"/>
        </w:rPr>
        <w:t>tifica-sanitaria, il sostegno alle eccellenze di ricerca presenti nell’ambito della rete delle Associazioni provinciali LILT</w:t>
      </w:r>
      <w:r>
        <w:rPr>
          <w:rFonts w:ascii="Arial" w:hAnsi="Arial" w:cs="Arial"/>
          <w:sz w:val="24"/>
          <w:szCs w:val="24"/>
          <w:lang w:eastAsia="it-IT"/>
        </w:rPr>
        <w:t xml:space="preserve">, destinando </w:t>
      </w:r>
      <w:r w:rsidRPr="006C0C18">
        <w:rPr>
          <w:rFonts w:ascii="Arial" w:hAnsi="Arial" w:cs="Arial"/>
          <w:sz w:val="24"/>
          <w:szCs w:val="24"/>
          <w:lang w:eastAsia="it-IT"/>
        </w:rPr>
        <w:t xml:space="preserve">adeguate risorse al finanziamento di specifici </w:t>
      </w:r>
      <w:r w:rsidRPr="00492324">
        <w:rPr>
          <w:rFonts w:ascii="Arial" w:hAnsi="Arial" w:cs="Arial"/>
          <w:bCs/>
          <w:sz w:val="24"/>
          <w:szCs w:val="24"/>
          <w:lang w:eastAsia="it-IT"/>
        </w:rPr>
        <w:t>Progetti di ricerca di Rete (PRR).</w:t>
      </w:r>
    </w:p>
    <w:p w14:paraId="311F94AB" w14:textId="77777777" w:rsidR="00797498" w:rsidRPr="006C0C18" w:rsidRDefault="00797498" w:rsidP="008B29C3">
      <w:pPr>
        <w:autoSpaceDE w:val="0"/>
        <w:autoSpaceDN w:val="0"/>
        <w:adjustRightInd w:val="0"/>
        <w:spacing w:after="120" w:line="252" w:lineRule="auto"/>
        <w:jc w:val="both"/>
        <w:rPr>
          <w:rFonts w:ascii="Arial" w:hAnsi="Arial" w:cs="Arial"/>
          <w:b/>
          <w:sz w:val="24"/>
          <w:szCs w:val="24"/>
        </w:rPr>
      </w:pPr>
    </w:p>
    <w:p w14:paraId="23972A08" w14:textId="77777777" w:rsidR="00797498" w:rsidRPr="006C0C18" w:rsidRDefault="00797498" w:rsidP="008B29C3">
      <w:pPr>
        <w:autoSpaceDE w:val="0"/>
        <w:autoSpaceDN w:val="0"/>
        <w:adjustRightInd w:val="0"/>
        <w:spacing w:after="120" w:line="252" w:lineRule="auto"/>
        <w:jc w:val="both"/>
        <w:rPr>
          <w:rFonts w:ascii="Arial" w:hAnsi="Arial" w:cs="Arial"/>
          <w:b/>
          <w:sz w:val="24"/>
          <w:szCs w:val="24"/>
        </w:rPr>
      </w:pPr>
      <w:r w:rsidRPr="006C0C18">
        <w:rPr>
          <w:rFonts w:ascii="Arial" w:hAnsi="Arial" w:cs="Arial"/>
          <w:b/>
          <w:sz w:val="24"/>
          <w:szCs w:val="24"/>
        </w:rPr>
        <w:t>3. Finalità e caratteristiche generali</w:t>
      </w:r>
    </w:p>
    <w:p w14:paraId="79343A70" w14:textId="56D368F0" w:rsidR="00797498" w:rsidRPr="006C0C18" w:rsidRDefault="00797498" w:rsidP="008B29C3">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rPr>
        <w:t xml:space="preserve">La LILT con il “programma </w:t>
      </w:r>
      <w:r w:rsidRPr="006C0C18">
        <w:rPr>
          <w:rFonts w:ascii="Arial" w:hAnsi="Arial" w:cs="Arial"/>
          <w:sz w:val="24"/>
          <w:szCs w:val="24"/>
          <w:lang w:eastAsia="it-IT"/>
        </w:rPr>
        <w:t xml:space="preserve">5 per mille anno </w:t>
      </w:r>
      <w:r w:rsidRPr="00902EA5">
        <w:rPr>
          <w:rFonts w:ascii="Arial" w:hAnsi="Arial" w:cs="Arial"/>
          <w:sz w:val="24"/>
          <w:szCs w:val="24"/>
          <w:lang w:eastAsia="it-IT"/>
        </w:rPr>
        <w:t>2023</w:t>
      </w:r>
      <w:r w:rsidRPr="006C0C18">
        <w:rPr>
          <w:rFonts w:ascii="Arial" w:hAnsi="Arial" w:cs="Arial"/>
          <w:sz w:val="24"/>
          <w:szCs w:val="24"/>
          <w:lang w:eastAsia="it-IT"/>
        </w:rPr>
        <w:t>”, in coerenza con le indicazioni programmatiche nazionali in ambito di ricerca sanitaria</w:t>
      </w:r>
      <w:r w:rsidR="00DD52A7">
        <w:rPr>
          <w:rFonts w:ascii="Arial" w:hAnsi="Arial" w:cs="Arial"/>
          <w:sz w:val="24"/>
          <w:szCs w:val="24"/>
          <w:lang w:eastAsia="it-IT"/>
        </w:rPr>
        <w:t xml:space="preserve"> contenute nel PNRS</w:t>
      </w:r>
      <w:r w:rsidRPr="006C0C18">
        <w:rPr>
          <w:rFonts w:ascii="Arial" w:hAnsi="Arial" w:cs="Arial"/>
          <w:sz w:val="24"/>
          <w:szCs w:val="24"/>
          <w:lang w:eastAsia="it-IT"/>
        </w:rPr>
        <w:t xml:space="preserve">, con </w:t>
      </w:r>
      <w:r>
        <w:rPr>
          <w:rFonts w:ascii="Arial" w:hAnsi="Arial" w:cs="Arial"/>
          <w:sz w:val="24"/>
          <w:szCs w:val="24"/>
          <w:lang w:eastAsia="it-IT"/>
        </w:rPr>
        <w:t>i</w:t>
      </w:r>
      <w:r w:rsidRPr="006C0C18">
        <w:rPr>
          <w:rFonts w:ascii="Arial" w:hAnsi="Arial" w:cs="Arial"/>
          <w:sz w:val="24"/>
          <w:szCs w:val="24"/>
          <w:lang w:eastAsia="it-IT"/>
        </w:rPr>
        <w:t xml:space="preserve"> PRR intende dare </w:t>
      </w:r>
      <w:r>
        <w:rPr>
          <w:rFonts w:ascii="Arial" w:hAnsi="Arial" w:cs="Arial"/>
          <w:sz w:val="24"/>
          <w:szCs w:val="24"/>
          <w:lang w:eastAsia="it-IT"/>
        </w:rPr>
        <w:t xml:space="preserve">ulteriore </w:t>
      </w:r>
      <w:r w:rsidRPr="006C0C18">
        <w:rPr>
          <w:rFonts w:ascii="Arial" w:hAnsi="Arial" w:cs="Arial"/>
          <w:sz w:val="24"/>
          <w:szCs w:val="24"/>
          <w:lang w:eastAsia="it-IT"/>
        </w:rPr>
        <w:t xml:space="preserve">impulso e promuovere la ricerca “in collaborazione”, attraverso l’organizzazione di una Rete coordinata di Associazioni Provinciali e </w:t>
      </w:r>
      <w:r w:rsidR="00DD52A7">
        <w:rPr>
          <w:rFonts w:ascii="Arial" w:hAnsi="Arial" w:cs="Arial"/>
          <w:sz w:val="24"/>
          <w:szCs w:val="24"/>
          <w:lang w:eastAsia="it-IT"/>
        </w:rPr>
        <w:t xml:space="preserve">qualificate </w:t>
      </w:r>
      <w:r w:rsidRPr="006C0C18">
        <w:rPr>
          <w:rFonts w:ascii="Arial" w:hAnsi="Arial" w:cs="Arial"/>
          <w:sz w:val="24"/>
          <w:szCs w:val="24"/>
          <w:lang w:eastAsia="it-IT"/>
        </w:rPr>
        <w:t xml:space="preserve">strutture territoriali operanti in ambiti tematici omogenei. Ciò </w:t>
      </w:r>
      <w:r w:rsidR="00DD52A7">
        <w:rPr>
          <w:rFonts w:ascii="Arial" w:hAnsi="Arial" w:cs="Arial"/>
          <w:sz w:val="24"/>
          <w:szCs w:val="24"/>
          <w:lang w:eastAsia="it-IT"/>
        </w:rPr>
        <w:t xml:space="preserve">al fine di ottenere </w:t>
      </w:r>
      <w:r w:rsidRPr="006C0C18">
        <w:rPr>
          <w:rFonts w:ascii="Arial" w:hAnsi="Arial" w:cs="Arial"/>
          <w:sz w:val="24"/>
          <w:szCs w:val="24"/>
          <w:lang w:eastAsia="it-IT"/>
        </w:rPr>
        <w:t>un</w:t>
      </w:r>
      <w:r w:rsidR="00DD52A7">
        <w:rPr>
          <w:rFonts w:ascii="Arial" w:hAnsi="Arial" w:cs="Arial"/>
          <w:sz w:val="24"/>
          <w:szCs w:val="24"/>
          <w:lang w:eastAsia="it-IT"/>
        </w:rPr>
        <w:t>’</w:t>
      </w:r>
      <w:r w:rsidRPr="006C0C18">
        <w:rPr>
          <w:rFonts w:ascii="Arial" w:hAnsi="Arial" w:cs="Arial"/>
          <w:sz w:val="24"/>
          <w:szCs w:val="24"/>
          <w:lang w:eastAsia="it-IT"/>
        </w:rPr>
        <w:t xml:space="preserve">ottimale condivisione di conoscenze e di strumenti nonché di azioni cliniche-assistenziali ed implementerà percorsi di ricerca comuni ed una più facile divulgazione dei risultati ottenuti. </w:t>
      </w:r>
    </w:p>
    <w:p w14:paraId="63B2CA1B" w14:textId="77777777" w:rsidR="00797498" w:rsidRPr="006C0C18" w:rsidRDefault="00797498" w:rsidP="008B29C3">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t xml:space="preserve">Coerentemente con tali obiettivi, il presente </w:t>
      </w:r>
      <w:r>
        <w:rPr>
          <w:rFonts w:ascii="Arial" w:hAnsi="Arial" w:cs="Arial"/>
          <w:sz w:val="24"/>
          <w:szCs w:val="24"/>
          <w:lang w:eastAsia="it-IT"/>
        </w:rPr>
        <w:t>bando</w:t>
      </w:r>
      <w:r w:rsidRPr="006C0C18">
        <w:rPr>
          <w:rFonts w:ascii="Arial" w:hAnsi="Arial" w:cs="Arial"/>
          <w:sz w:val="24"/>
          <w:szCs w:val="24"/>
          <w:lang w:eastAsia="it-IT"/>
        </w:rPr>
        <w:t xml:space="preserve"> individua come peculiari principi-guida: </w:t>
      </w:r>
    </w:p>
    <w:p w14:paraId="5D004B8B" w14:textId="41DDB625" w:rsidR="00797498" w:rsidRPr="006C0C18" w:rsidRDefault="00797498" w:rsidP="008B29C3">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t xml:space="preserve">1) lo sviluppo di reti collaborative fra le Associazioni LILT e qualificate strutture operanti nel </w:t>
      </w:r>
      <w:r w:rsidR="00DD52A7">
        <w:rPr>
          <w:rFonts w:ascii="Arial" w:hAnsi="Arial" w:cs="Arial"/>
          <w:sz w:val="24"/>
          <w:szCs w:val="24"/>
          <w:lang w:eastAsia="it-IT"/>
        </w:rPr>
        <w:t xml:space="preserve">loro </w:t>
      </w:r>
      <w:r w:rsidRPr="006C0C18">
        <w:rPr>
          <w:rFonts w:ascii="Arial" w:hAnsi="Arial" w:cs="Arial"/>
          <w:sz w:val="24"/>
          <w:szCs w:val="24"/>
          <w:lang w:eastAsia="it-IT"/>
        </w:rPr>
        <w:t xml:space="preserve">territorio in ambito sanitario e di ricerca; </w:t>
      </w:r>
    </w:p>
    <w:p w14:paraId="6F5EF640" w14:textId="77777777" w:rsidR="00797498" w:rsidRDefault="00797498" w:rsidP="008B29C3">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t>2) lo sviluppo di progetti di ricerca con elevato livello di trasferibilità sociale e potenziale impatto positivo sul Sistema Sanitario Nazionale.</w:t>
      </w:r>
    </w:p>
    <w:p w14:paraId="5BC05821" w14:textId="77777777" w:rsidR="00DD52A7" w:rsidRPr="006C0C18" w:rsidRDefault="00DD52A7" w:rsidP="008B29C3">
      <w:pPr>
        <w:autoSpaceDE w:val="0"/>
        <w:autoSpaceDN w:val="0"/>
        <w:adjustRightInd w:val="0"/>
        <w:spacing w:after="120" w:line="252" w:lineRule="auto"/>
        <w:jc w:val="both"/>
        <w:rPr>
          <w:rFonts w:ascii="Arial" w:hAnsi="Arial" w:cs="Arial"/>
          <w:sz w:val="24"/>
          <w:szCs w:val="24"/>
          <w:lang w:eastAsia="it-IT"/>
        </w:rPr>
      </w:pPr>
    </w:p>
    <w:p w14:paraId="2919DE87" w14:textId="08EE532E" w:rsidR="00797498" w:rsidRPr="006C0C18" w:rsidRDefault="00797498" w:rsidP="008B29C3">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lastRenderedPageBreak/>
        <w:t xml:space="preserve">La LILT, definiti gli obiettivi ed i criteri sopra descritti ed approvati dal Consiglio Direttivo Nazionale con </w:t>
      </w:r>
      <w:r w:rsidR="00902EA5">
        <w:rPr>
          <w:rFonts w:ascii="Arial" w:hAnsi="Arial" w:cs="Arial"/>
          <w:sz w:val="24"/>
          <w:szCs w:val="24"/>
          <w:lang w:eastAsia="it-IT"/>
        </w:rPr>
        <w:t xml:space="preserve">delibera n. </w:t>
      </w:r>
      <w:r w:rsidR="00F53650">
        <w:rPr>
          <w:rFonts w:ascii="Arial" w:hAnsi="Arial" w:cs="Arial"/>
          <w:sz w:val="24"/>
          <w:szCs w:val="24"/>
          <w:lang w:eastAsia="it-IT"/>
        </w:rPr>
        <w:t>23</w:t>
      </w:r>
      <w:r w:rsidRPr="006C0C18">
        <w:rPr>
          <w:rFonts w:ascii="Arial" w:hAnsi="Arial" w:cs="Arial"/>
          <w:sz w:val="24"/>
          <w:szCs w:val="24"/>
          <w:lang w:eastAsia="it-IT"/>
        </w:rPr>
        <w:t xml:space="preserve"> </w:t>
      </w:r>
      <w:r w:rsidRPr="00F53650">
        <w:rPr>
          <w:rFonts w:ascii="Arial" w:hAnsi="Arial" w:cs="Arial"/>
          <w:sz w:val="24"/>
          <w:szCs w:val="24"/>
          <w:lang w:eastAsia="it-IT"/>
        </w:rPr>
        <w:t xml:space="preserve">del </w:t>
      </w:r>
      <w:r w:rsidR="00F53650" w:rsidRPr="00F53650">
        <w:rPr>
          <w:rFonts w:ascii="Arial" w:hAnsi="Arial" w:cs="Arial"/>
          <w:sz w:val="24"/>
          <w:szCs w:val="24"/>
          <w:lang w:eastAsia="it-IT"/>
        </w:rPr>
        <w:t>26</w:t>
      </w:r>
      <w:r w:rsidR="00DD52A7" w:rsidRPr="00F53650">
        <w:rPr>
          <w:rFonts w:ascii="Arial" w:hAnsi="Arial" w:cs="Arial"/>
          <w:sz w:val="24"/>
          <w:szCs w:val="24"/>
          <w:lang w:eastAsia="it-IT"/>
        </w:rPr>
        <w:t>/</w:t>
      </w:r>
      <w:r w:rsidR="00902EA5" w:rsidRPr="00F53650">
        <w:rPr>
          <w:rFonts w:ascii="Arial" w:hAnsi="Arial" w:cs="Arial"/>
          <w:sz w:val="24"/>
          <w:szCs w:val="24"/>
          <w:lang w:eastAsia="it-IT"/>
        </w:rPr>
        <w:t>10</w:t>
      </w:r>
      <w:r w:rsidR="00DD52A7" w:rsidRPr="00F53650">
        <w:rPr>
          <w:rFonts w:ascii="Arial" w:hAnsi="Arial" w:cs="Arial"/>
          <w:sz w:val="24"/>
          <w:szCs w:val="24"/>
          <w:lang w:eastAsia="it-IT"/>
        </w:rPr>
        <w:t>/2023</w:t>
      </w:r>
      <w:r w:rsidRPr="006C0C18">
        <w:rPr>
          <w:rFonts w:ascii="Arial" w:hAnsi="Arial" w:cs="Arial"/>
          <w:sz w:val="24"/>
          <w:szCs w:val="24"/>
          <w:lang w:eastAsia="it-IT"/>
        </w:rPr>
        <w:t>, attiva il presente bando pubblico al fine di selezionare i progetti che verranno finanziati nell’ambito d</w:t>
      </w:r>
      <w:r w:rsidR="00DD52A7">
        <w:rPr>
          <w:rFonts w:ascii="Arial" w:hAnsi="Arial" w:cs="Arial"/>
          <w:sz w:val="24"/>
          <w:szCs w:val="24"/>
          <w:lang w:eastAsia="it-IT"/>
        </w:rPr>
        <w:t xml:space="preserve">i detto </w:t>
      </w:r>
      <w:r w:rsidRPr="006C0C18">
        <w:rPr>
          <w:rFonts w:ascii="Arial" w:hAnsi="Arial" w:cs="Arial"/>
          <w:sz w:val="24"/>
          <w:szCs w:val="24"/>
          <w:lang w:eastAsia="it-IT"/>
        </w:rPr>
        <w:t>programma di ricerca, secondo il regolamento di seguito riportato.</w:t>
      </w:r>
    </w:p>
    <w:p w14:paraId="607A9C76" w14:textId="0A81642E" w:rsidR="00797498" w:rsidRPr="00682F20" w:rsidRDefault="00797498" w:rsidP="008B29C3">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t>L’Associazione LILT</w:t>
      </w:r>
      <w:r w:rsidR="00492324">
        <w:rPr>
          <w:rFonts w:ascii="Arial" w:hAnsi="Arial" w:cs="Arial"/>
          <w:sz w:val="24"/>
          <w:szCs w:val="24"/>
          <w:lang w:eastAsia="it-IT"/>
        </w:rPr>
        <w:t>,</w:t>
      </w:r>
      <w:r w:rsidRPr="006C0C18">
        <w:rPr>
          <w:rFonts w:ascii="Arial" w:hAnsi="Arial" w:cs="Arial"/>
          <w:sz w:val="24"/>
          <w:szCs w:val="24"/>
          <w:lang w:eastAsia="it-IT"/>
        </w:rPr>
        <w:t xml:space="preserve"> </w:t>
      </w:r>
      <w:r w:rsidR="00492324">
        <w:rPr>
          <w:rFonts w:ascii="Arial" w:hAnsi="Arial" w:cs="Arial"/>
          <w:sz w:val="24"/>
          <w:szCs w:val="24"/>
          <w:lang w:eastAsia="it-IT"/>
        </w:rPr>
        <w:t>nella persona del proprio rappresentante legale, è C</w:t>
      </w:r>
      <w:r w:rsidRPr="006C0C18">
        <w:rPr>
          <w:rFonts w:ascii="Arial" w:hAnsi="Arial" w:cs="Arial"/>
          <w:sz w:val="24"/>
          <w:szCs w:val="24"/>
          <w:lang w:eastAsia="it-IT"/>
        </w:rPr>
        <w:t>oordinatrice del PRR, unitamente al Coordinatore scientifico del progetto</w:t>
      </w:r>
      <w:r w:rsidR="00492324">
        <w:rPr>
          <w:rFonts w:ascii="Arial" w:hAnsi="Arial" w:cs="Arial"/>
          <w:sz w:val="24"/>
          <w:szCs w:val="24"/>
          <w:lang w:eastAsia="it-IT"/>
        </w:rPr>
        <w:t xml:space="preserve">: questi </w:t>
      </w:r>
      <w:r w:rsidRPr="006C0C18">
        <w:rPr>
          <w:rFonts w:ascii="Arial" w:hAnsi="Arial" w:cs="Arial"/>
          <w:sz w:val="24"/>
          <w:szCs w:val="24"/>
          <w:lang w:eastAsia="it-IT"/>
        </w:rPr>
        <w:t>possono presentarsi anche come capofila di un progetto di ricerca clinica che prevede un’articolazione interna tale che altri soggetti ed Enti ne facciano parte integrante ed abbiano ruolo essenziale per l’attuazione pratica del progetto stesso (</w:t>
      </w:r>
      <w:r w:rsidRPr="006C0C18">
        <w:rPr>
          <w:rFonts w:ascii="Arial" w:hAnsi="Arial" w:cs="Arial"/>
          <w:i/>
          <w:sz w:val="24"/>
          <w:szCs w:val="24"/>
          <w:lang w:eastAsia="it-IT"/>
        </w:rPr>
        <w:t>partners</w:t>
      </w:r>
      <w:r w:rsidRPr="006C0C18">
        <w:rPr>
          <w:rFonts w:ascii="Arial" w:hAnsi="Arial" w:cs="Arial"/>
          <w:sz w:val="24"/>
          <w:szCs w:val="24"/>
          <w:lang w:eastAsia="it-IT"/>
        </w:rPr>
        <w:t xml:space="preserve">). Tali </w:t>
      </w:r>
      <w:r w:rsidRPr="00492324">
        <w:rPr>
          <w:rFonts w:ascii="Arial" w:hAnsi="Arial" w:cs="Arial"/>
          <w:i/>
          <w:iCs/>
          <w:sz w:val="24"/>
          <w:szCs w:val="24"/>
          <w:lang w:eastAsia="it-IT"/>
        </w:rPr>
        <w:t>partners</w:t>
      </w:r>
      <w:r w:rsidRPr="006C0C18">
        <w:rPr>
          <w:rFonts w:ascii="Arial" w:hAnsi="Arial" w:cs="Arial"/>
          <w:sz w:val="24"/>
          <w:szCs w:val="24"/>
          <w:lang w:eastAsia="it-IT"/>
        </w:rPr>
        <w:t>, oltre che le altre Associazioni LILT presenti nella Rete, possono essere rappresentati da Aziende Ospedaliere, le Aziende Ospedaliere-Universitarie, dagli I.R.C.C.S. di diritto pubblico e privato, da Enti pubblici e privati del Servizio Sanitario Nazionale, da Fondazioni e qualificati Enti pubblici e privati operanti nel settore oggetto del progetto. Nel caso in cui al PRR afferiscano altri partners, la Associazione LILT alla quale afferisce il Coordinatore scientifico del PRR assume sempre funzioni di regia e coordinamento del progetto stesso, ne diventa garante della sua realizzazione, è responsabile degli adempimenti amministrativo-contabili e si costituisce come interfaccia con la Sede Centrale LILT per gli aspetti di rendicontazione.</w:t>
      </w:r>
    </w:p>
    <w:p w14:paraId="5AD13647" w14:textId="77777777" w:rsidR="00797498" w:rsidRPr="00682F20" w:rsidRDefault="00797498" w:rsidP="008B29C3">
      <w:pPr>
        <w:autoSpaceDE w:val="0"/>
        <w:autoSpaceDN w:val="0"/>
        <w:adjustRightInd w:val="0"/>
        <w:spacing w:after="120" w:line="252" w:lineRule="auto"/>
        <w:jc w:val="both"/>
        <w:rPr>
          <w:rFonts w:ascii="Arial" w:hAnsi="Arial" w:cs="Arial"/>
          <w:sz w:val="24"/>
          <w:szCs w:val="24"/>
          <w:lang w:eastAsia="it-IT"/>
        </w:rPr>
      </w:pPr>
    </w:p>
    <w:p w14:paraId="271C32B6" w14:textId="055521D1" w:rsidR="00797498" w:rsidRPr="00682F20" w:rsidRDefault="00797498" w:rsidP="008B29C3">
      <w:pPr>
        <w:autoSpaceDE w:val="0"/>
        <w:autoSpaceDN w:val="0"/>
        <w:adjustRightInd w:val="0"/>
        <w:spacing w:after="120" w:line="252" w:lineRule="auto"/>
        <w:jc w:val="both"/>
        <w:rPr>
          <w:rFonts w:ascii="Arial" w:hAnsi="Arial" w:cs="Arial"/>
          <w:b/>
          <w:sz w:val="24"/>
          <w:szCs w:val="24"/>
          <w:lang w:eastAsia="it-IT"/>
        </w:rPr>
      </w:pPr>
      <w:r>
        <w:rPr>
          <w:rFonts w:ascii="Arial" w:hAnsi="Arial" w:cs="Arial"/>
          <w:b/>
          <w:sz w:val="24"/>
          <w:szCs w:val="24"/>
          <w:lang w:eastAsia="it-IT"/>
        </w:rPr>
        <w:t>4</w:t>
      </w:r>
      <w:r w:rsidR="00DD52A7">
        <w:rPr>
          <w:rFonts w:ascii="Arial" w:hAnsi="Arial" w:cs="Arial"/>
          <w:b/>
          <w:sz w:val="24"/>
          <w:szCs w:val="24"/>
          <w:lang w:eastAsia="it-IT"/>
        </w:rPr>
        <w:t>.</w:t>
      </w:r>
      <w:r>
        <w:rPr>
          <w:rFonts w:ascii="Arial" w:hAnsi="Arial" w:cs="Arial"/>
          <w:b/>
          <w:sz w:val="24"/>
          <w:szCs w:val="24"/>
          <w:lang w:eastAsia="it-IT"/>
        </w:rPr>
        <w:t xml:space="preserve"> </w:t>
      </w:r>
      <w:r w:rsidRPr="00682F20">
        <w:rPr>
          <w:rFonts w:ascii="Arial" w:hAnsi="Arial" w:cs="Arial"/>
          <w:b/>
          <w:sz w:val="24"/>
          <w:szCs w:val="24"/>
          <w:lang w:eastAsia="it-IT"/>
        </w:rPr>
        <w:t xml:space="preserve">Aree tematiche di </w:t>
      </w:r>
      <w:r w:rsidR="00DD52A7">
        <w:rPr>
          <w:rFonts w:ascii="Arial" w:hAnsi="Arial" w:cs="Arial"/>
          <w:b/>
          <w:sz w:val="24"/>
          <w:szCs w:val="24"/>
          <w:lang w:eastAsia="it-IT"/>
        </w:rPr>
        <w:t>R</w:t>
      </w:r>
      <w:r w:rsidRPr="00682F20">
        <w:rPr>
          <w:rFonts w:ascii="Arial" w:hAnsi="Arial" w:cs="Arial"/>
          <w:b/>
          <w:sz w:val="24"/>
          <w:szCs w:val="24"/>
          <w:lang w:eastAsia="it-IT"/>
        </w:rPr>
        <w:t xml:space="preserve">icerca di </w:t>
      </w:r>
      <w:r w:rsidR="00DD52A7">
        <w:rPr>
          <w:rFonts w:ascii="Arial" w:hAnsi="Arial" w:cs="Arial"/>
          <w:b/>
          <w:sz w:val="24"/>
          <w:szCs w:val="24"/>
          <w:lang w:eastAsia="it-IT"/>
        </w:rPr>
        <w:t>R</w:t>
      </w:r>
      <w:r w:rsidRPr="00682F20">
        <w:rPr>
          <w:rFonts w:ascii="Arial" w:hAnsi="Arial" w:cs="Arial"/>
          <w:b/>
          <w:sz w:val="24"/>
          <w:szCs w:val="24"/>
          <w:lang w:eastAsia="it-IT"/>
        </w:rPr>
        <w:t>ete</w:t>
      </w:r>
    </w:p>
    <w:p w14:paraId="7FD23FB0" w14:textId="5A83976D" w:rsidR="00797498" w:rsidRPr="006C0C18" w:rsidRDefault="00797498" w:rsidP="008B29C3">
      <w:pPr>
        <w:autoSpaceDE w:val="0"/>
        <w:autoSpaceDN w:val="0"/>
        <w:adjustRightInd w:val="0"/>
        <w:spacing w:after="120" w:line="252" w:lineRule="auto"/>
        <w:jc w:val="both"/>
        <w:rPr>
          <w:rFonts w:ascii="Arial" w:hAnsi="Arial" w:cs="Arial"/>
          <w:sz w:val="24"/>
          <w:szCs w:val="24"/>
          <w:lang w:eastAsia="it-IT"/>
        </w:rPr>
      </w:pPr>
      <w:r w:rsidRPr="00682F20">
        <w:rPr>
          <w:rFonts w:ascii="Arial" w:hAnsi="Arial" w:cs="Arial"/>
          <w:sz w:val="24"/>
          <w:szCs w:val="24"/>
          <w:lang w:eastAsia="it-IT"/>
        </w:rPr>
        <w:t xml:space="preserve">Per il programma di </w:t>
      </w:r>
      <w:r w:rsidR="00DD52A7">
        <w:rPr>
          <w:rFonts w:ascii="Arial" w:hAnsi="Arial" w:cs="Arial"/>
          <w:sz w:val="24"/>
          <w:szCs w:val="24"/>
          <w:lang w:eastAsia="it-IT"/>
        </w:rPr>
        <w:t>R</w:t>
      </w:r>
      <w:r w:rsidRPr="00682F20">
        <w:rPr>
          <w:rFonts w:ascii="Arial" w:hAnsi="Arial" w:cs="Arial"/>
          <w:sz w:val="24"/>
          <w:szCs w:val="24"/>
          <w:lang w:eastAsia="it-IT"/>
        </w:rPr>
        <w:t>icerca di Rete</w:t>
      </w:r>
      <w:r w:rsidRPr="009714E3">
        <w:rPr>
          <w:rFonts w:ascii="Arial" w:hAnsi="Arial" w:cs="Arial"/>
          <w:sz w:val="24"/>
          <w:szCs w:val="24"/>
          <w:lang w:eastAsia="it-IT"/>
        </w:rPr>
        <w:t xml:space="preserve">, annualità </w:t>
      </w:r>
      <w:r w:rsidRPr="00902EA5">
        <w:rPr>
          <w:rFonts w:ascii="Arial" w:hAnsi="Arial" w:cs="Arial"/>
          <w:sz w:val="24"/>
          <w:szCs w:val="24"/>
          <w:lang w:eastAsia="it-IT"/>
        </w:rPr>
        <w:t>202</w:t>
      </w:r>
      <w:r w:rsidR="00DD52A7" w:rsidRPr="00902EA5">
        <w:rPr>
          <w:rFonts w:ascii="Arial" w:hAnsi="Arial" w:cs="Arial"/>
          <w:sz w:val="24"/>
          <w:szCs w:val="24"/>
          <w:lang w:eastAsia="it-IT"/>
        </w:rPr>
        <w:t>3</w:t>
      </w:r>
      <w:r>
        <w:rPr>
          <w:rFonts w:ascii="Arial" w:hAnsi="Arial" w:cs="Arial"/>
          <w:sz w:val="24"/>
          <w:szCs w:val="24"/>
          <w:lang w:eastAsia="it-IT"/>
        </w:rPr>
        <w:t xml:space="preserve">, </w:t>
      </w:r>
      <w:r w:rsidRPr="00682F20">
        <w:rPr>
          <w:rFonts w:ascii="Arial" w:hAnsi="Arial" w:cs="Arial"/>
          <w:sz w:val="24"/>
          <w:szCs w:val="24"/>
          <w:lang w:eastAsia="it-IT"/>
        </w:rPr>
        <w:t xml:space="preserve">sono state individuate le seguenti </w:t>
      </w:r>
      <w:r w:rsidRPr="006C0C18">
        <w:rPr>
          <w:rFonts w:ascii="Arial" w:hAnsi="Arial" w:cs="Arial"/>
          <w:sz w:val="24"/>
          <w:szCs w:val="24"/>
          <w:lang w:eastAsia="it-IT"/>
        </w:rPr>
        <w:t>aree tematiche:</w:t>
      </w:r>
    </w:p>
    <w:p w14:paraId="22B2FD5B" w14:textId="5FE1D31D" w:rsidR="00827715" w:rsidRPr="00902EA5" w:rsidRDefault="00827715" w:rsidP="008B29C3">
      <w:pPr>
        <w:autoSpaceDE w:val="0"/>
        <w:autoSpaceDN w:val="0"/>
        <w:adjustRightInd w:val="0"/>
        <w:spacing w:after="120" w:line="252" w:lineRule="auto"/>
        <w:jc w:val="both"/>
        <w:rPr>
          <w:rFonts w:ascii="Arial" w:hAnsi="Arial" w:cs="Arial"/>
          <w:kern w:val="0"/>
          <w:sz w:val="24"/>
          <w:szCs w:val="24"/>
        </w:rPr>
      </w:pPr>
      <w:r w:rsidRPr="00827715">
        <w:rPr>
          <w:rFonts w:ascii="Arial" w:hAnsi="Arial" w:cs="Arial"/>
          <w:kern w:val="0"/>
          <w:sz w:val="24"/>
          <w:szCs w:val="24"/>
        </w:rPr>
        <w:t xml:space="preserve">a) Prevenzione </w:t>
      </w:r>
      <w:r w:rsidRPr="00902EA5">
        <w:rPr>
          <w:rFonts w:ascii="Arial" w:hAnsi="Arial" w:cs="Arial"/>
          <w:kern w:val="0"/>
          <w:sz w:val="24"/>
          <w:szCs w:val="24"/>
        </w:rPr>
        <w:t>oncologica primaria: identificazione/valutazione/rimozione di fattori di rischio ambientali</w:t>
      </w:r>
      <w:r w:rsidR="00854911" w:rsidRPr="00902EA5">
        <w:rPr>
          <w:rFonts w:ascii="Arial" w:hAnsi="Arial" w:cs="Arial"/>
          <w:kern w:val="0"/>
          <w:sz w:val="24"/>
          <w:szCs w:val="24"/>
        </w:rPr>
        <w:t xml:space="preserve">, professionali, </w:t>
      </w:r>
      <w:r w:rsidR="00461E20" w:rsidRPr="00902EA5">
        <w:rPr>
          <w:rFonts w:ascii="Arial" w:hAnsi="Arial" w:cs="Arial"/>
          <w:kern w:val="0"/>
          <w:sz w:val="24"/>
          <w:szCs w:val="24"/>
        </w:rPr>
        <w:t xml:space="preserve">psicofisici, </w:t>
      </w:r>
      <w:r w:rsidRPr="00902EA5">
        <w:rPr>
          <w:rFonts w:ascii="Arial" w:hAnsi="Arial" w:cs="Arial"/>
          <w:kern w:val="0"/>
          <w:sz w:val="24"/>
          <w:szCs w:val="24"/>
        </w:rPr>
        <w:t>genetici, biomolecolari ed immunologici</w:t>
      </w:r>
      <w:r w:rsidR="00854911" w:rsidRPr="00902EA5">
        <w:rPr>
          <w:rFonts w:ascii="Arial" w:hAnsi="Arial" w:cs="Arial"/>
          <w:kern w:val="0"/>
          <w:sz w:val="24"/>
          <w:szCs w:val="24"/>
        </w:rPr>
        <w:t>, con particolare riferimento a stili di vita, alimentazione, alcool, tabagismo, attività fisica.</w:t>
      </w:r>
    </w:p>
    <w:p w14:paraId="03D6704A" w14:textId="1C80C97B" w:rsidR="00827715" w:rsidRPr="00827715" w:rsidRDefault="00827715" w:rsidP="008B29C3">
      <w:pPr>
        <w:autoSpaceDE w:val="0"/>
        <w:autoSpaceDN w:val="0"/>
        <w:adjustRightInd w:val="0"/>
        <w:spacing w:after="120" w:line="252" w:lineRule="auto"/>
        <w:jc w:val="both"/>
        <w:rPr>
          <w:rFonts w:ascii="Arial" w:hAnsi="Arial" w:cs="Arial"/>
          <w:kern w:val="0"/>
          <w:sz w:val="24"/>
          <w:szCs w:val="24"/>
        </w:rPr>
      </w:pPr>
      <w:r w:rsidRPr="00902EA5">
        <w:rPr>
          <w:rFonts w:ascii="Arial" w:hAnsi="Arial" w:cs="Arial"/>
          <w:kern w:val="0"/>
          <w:sz w:val="24"/>
          <w:szCs w:val="24"/>
        </w:rPr>
        <w:t>b) Prevenzione oncologica secondaria: approcci innovativi clinico-diagnostici per la diagnosi precoce dei tumori</w:t>
      </w:r>
      <w:r w:rsidR="00854911" w:rsidRPr="00902EA5">
        <w:rPr>
          <w:rFonts w:ascii="Arial" w:hAnsi="Arial" w:cs="Arial"/>
          <w:kern w:val="0"/>
          <w:sz w:val="24"/>
          <w:szCs w:val="24"/>
        </w:rPr>
        <w:t xml:space="preserve"> (</w:t>
      </w:r>
      <w:r w:rsidR="00461E20" w:rsidRPr="00902EA5">
        <w:rPr>
          <w:rFonts w:ascii="Arial" w:hAnsi="Arial" w:cs="Arial"/>
          <w:kern w:val="0"/>
          <w:sz w:val="24"/>
          <w:szCs w:val="24"/>
        </w:rPr>
        <w:t xml:space="preserve">con particolare riferimento a carcinoma </w:t>
      </w:r>
      <w:r w:rsidR="00854911" w:rsidRPr="00902EA5">
        <w:rPr>
          <w:rFonts w:ascii="Arial" w:hAnsi="Arial" w:cs="Arial"/>
          <w:kern w:val="0"/>
          <w:sz w:val="24"/>
          <w:szCs w:val="24"/>
        </w:rPr>
        <w:t>mammario, polmonare, prostatico, vescicale, colorettale</w:t>
      </w:r>
      <w:r w:rsidR="00F81BEC" w:rsidRPr="00902EA5">
        <w:rPr>
          <w:rFonts w:ascii="Arial" w:hAnsi="Arial" w:cs="Arial"/>
          <w:kern w:val="0"/>
          <w:sz w:val="24"/>
          <w:szCs w:val="24"/>
        </w:rPr>
        <w:t>, melanoma</w:t>
      </w:r>
      <w:r w:rsidR="00854911" w:rsidRPr="00902EA5">
        <w:rPr>
          <w:rFonts w:ascii="Arial" w:hAnsi="Arial" w:cs="Arial"/>
          <w:kern w:val="0"/>
          <w:sz w:val="24"/>
          <w:szCs w:val="24"/>
        </w:rPr>
        <w:t>)</w:t>
      </w:r>
      <w:r w:rsidRPr="00902EA5">
        <w:rPr>
          <w:rFonts w:ascii="Arial" w:hAnsi="Arial" w:cs="Arial"/>
          <w:kern w:val="0"/>
          <w:sz w:val="24"/>
          <w:szCs w:val="24"/>
        </w:rPr>
        <w:t>.</w:t>
      </w:r>
    </w:p>
    <w:p w14:paraId="318821B1" w14:textId="1B3CD5B8" w:rsidR="00827715" w:rsidRPr="00827715" w:rsidRDefault="00827715" w:rsidP="008B29C3">
      <w:pPr>
        <w:autoSpaceDE w:val="0"/>
        <w:autoSpaceDN w:val="0"/>
        <w:adjustRightInd w:val="0"/>
        <w:spacing w:after="120" w:line="252" w:lineRule="auto"/>
        <w:jc w:val="both"/>
        <w:rPr>
          <w:rFonts w:ascii="Arial" w:hAnsi="Arial" w:cs="Arial"/>
          <w:sz w:val="24"/>
          <w:szCs w:val="24"/>
        </w:rPr>
      </w:pPr>
      <w:r w:rsidRPr="00827715">
        <w:rPr>
          <w:rFonts w:ascii="Arial" w:hAnsi="Arial" w:cs="Arial"/>
          <w:kern w:val="0"/>
          <w:sz w:val="24"/>
          <w:szCs w:val="24"/>
        </w:rPr>
        <w:t>c)</w:t>
      </w:r>
      <w:r>
        <w:rPr>
          <w:rFonts w:ascii="Arial" w:hAnsi="Arial" w:cs="Arial"/>
          <w:kern w:val="0"/>
          <w:sz w:val="24"/>
          <w:szCs w:val="24"/>
        </w:rPr>
        <w:t xml:space="preserve"> </w:t>
      </w:r>
      <w:r w:rsidRPr="00827715">
        <w:rPr>
          <w:rFonts w:ascii="Arial" w:hAnsi="Arial" w:cs="Arial"/>
          <w:kern w:val="0"/>
          <w:sz w:val="24"/>
          <w:szCs w:val="24"/>
        </w:rPr>
        <w:t xml:space="preserve">Prevenzione </w:t>
      </w:r>
      <w:r>
        <w:rPr>
          <w:rFonts w:ascii="Arial" w:hAnsi="Arial" w:cs="Arial"/>
          <w:kern w:val="0"/>
          <w:sz w:val="24"/>
          <w:szCs w:val="24"/>
        </w:rPr>
        <w:t xml:space="preserve">oncologica </w:t>
      </w:r>
      <w:r w:rsidRPr="00827715">
        <w:rPr>
          <w:rFonts w:ascii="Arial" w:hAnsi="Arial" w:cs="Arial"/>
          <w:kern w:val="0"/>
          <w:sz w:val="24"/>
          <w:szCs w:val="24"/>
        </w:rPr>
        <w:t>terziaria: riabilitazione fisica, sociale, psicologica</w:t>
      </w:r>
      <w:r w:rsidR="00854911">
        <w:rPr>
          <w:rFonts w:ascii="Arial" w:hAnsi="Arial" w:cs="Arial"/>
          <w:kern w:val="0"/>
          <w:sz w:val="24"/>
          <w:szCs w:val="24"/>
        </w:rPr>
        <w:t>,</w:t>
      </w:r>
      <w:r w:rsidRPr="00827715">
        <w:rPr>
          <w:rFonts w:ascii="Arial" w:hAnsi="Arial" w:cs="Arial"/>
          <w:kern w:val="0"/>
          <w:sz w:val="24"/>
          <w:szCs w:val="24"/>
        </w:rPr>
        <w:t xml:space="preserve"> occupazionale</w:t>
      </w:r>
      <w:r w:rsidR="00854911">
        <w:rPr>
          <w:rFonts w:ascii="Arial" w:hAnsi="Arial" w:cs="Arial"/>
          <w:kern w:val="0"/>
          <w:sz w:val="24"/>
          <w:szCs w:val="24"/>
        </w:rPr>
        <w:t xml:space="preserve"> ed estetico-rigenerativa</w:t>
      </w:r>
      <w:r>
        <w:rPr>
          <w:rFonts w:ascii="Arial" w:hAnsi="Arial" w:cs="Arial"/>
          <w:kern w:val="0"/>
          <w:sz w:val="24"/>
          <w:szCs w:val="24"/>
        </w:rPr>
        <w:t xml:space="preserve"> </w:t>
      </w:r>
      <w:r w:rsidRPr="00827715">
        <w:rPr>
          <w:rFonts w:ascii="Arial" w:hAnsi="Arial" w:cs="Arial"/>
          <w:kern w:val="0"/>
          <w:sz w:val="24"/>
          <w:szCs w:val="24"/>
        </w:rPr>
        <w:t>del</w:t>
      </w:r>
      <w:r w:rsidR="00854911">
        <w:rPr>
          <w:rFonts w:ascii="Arial" w:hAnsi="Arial" w:cs="Arial"/>
          <w:kern w:val="0"/>
          <w:sz w:val="24"/>
          <w:szCs w:val="24"/>
        </w:rPr>
        <w:t>/la</w:t>
      </w:r>
      <w:r w:rsidRPr="00827715">
        <w:rPr>
          <w:rFonts w:ascii="Arial" w:hAnsi="Arial" w:cs="Arial"/>
          <w:kern w:val="0"/>
          <w:sz w:val="24"/>
          <w:szCs w:val="24"/>
        </w:rPr>
        <w:t xml:space="preserve"> paziente oncologico</w:t>
      </w:r>
      <w:r w:rsidR="00854911">
        <w:rPr>
          <w:rFonts w:ascii="Arial" w:hAnsi="Arial" w:cs="Arial"/>
          <w:kern w:val="0"/>
          <w:sz w:val="24"/>
          <w:szCs w:val="24"/>
        </w:rPr>
        <w:t>/a</w:t>
      </w:r>
      <w:r w:rsidRPr="00827715">
        <w:rPr>
          <w:rFonts w:ascii="Arial" w:hAnsi="Arial" w:cs="Arial"/>
          <w:kern w:val="0"/>
          <w:sz w:val="24"/>
          <w:szCs w:val="24"/>
        </w:rPr>
        <w:t xml:space="preserve">, con particolare attenzione </w:t>
      </w:r>
      <w:r>
        <w:rPr>
          <w:rFonts w:ascii="Arial" w:hAnsi="Arial" w:cs="Arial"/>
          <w:kern w:val="0"/>
          <w:sz w:val="24"/>
          <w:szCs w:val="24"/>
        </w:rPr>
        <w:t>a</w:t>
      </w:r>
      <w:r w:rsidRPr="00827715">
        <w:rPr>
          <w:rFonts w:ascii="Arial" w:hAnsi="Arial" w:cs="Arial"/>
          <w:kern w:val="0"/>
          <w:sz w:val="24"/>
          <w:szCs w:val="24"/>
        </w:rPr>
        <w:t>l coinvolgimento attivo e</w:t>
      </w:r>
      <w:r>
        <w:rPr>
          <w:rFonts w:ascii="Arial" w:hAnsi="Arial" w:cs="Arial"/>
          <w:kern w:val="0"/>
          <w:sz w:val="24"/>
          <w:szCs w:val="24"/>
        </w:rPr>
        <w:t xml:space="preserve"> </w:t>
      </w:r>
      <w:r w:rsidRPr="00827715">
        <w:rPr>
          <w:rFonts w:ascii="Arial" w:hAnsi="Arial" w:cs="Arial"/>
          <w:kern w:val="0"/>
          <w:sz w:val="24"/>
          <w:szCs w:val="24"/>
        </w:rPr>
        <w:t>diretto della famiglia</w:t>
      </w:r>
      <w:r w:rsidR="00854911">
        <w:rPr>
          <w:rFonts w:ascii="Arial" w:hAnsi="Arial" w:cs="Arial"/>
          <w:kern w:val="0"/>
          <w:sz w:val="24"/>
          <w:szCs w:val="24"/>
        </w:rPr>
        <w:t>/</w:t>
      </w:r>
      <w:r w:rsidR="00854911" w:rsidRPr="00854911">
        <w:rPr>
          <w:rFonts w:ascii="Arial" w:hAnsi="Arial" w:cs="Arial"/>
          <w:i/>
          <w:iCs/>
          <w:kern w:val="0"/>
          <w:sz w:val="24"/>
          <w:szCs w:val="24"/>
        </w:rPr>
        <w:t>caregivers</w:t>
      </w:r>
      <w:r w:rsidRPr="00827715">
        <w:rPr>
          <w:rFonts w:ascii="Arial" w:hAnsi="Arial" w:cs="Arial"/>
          <w:kern w:val="0"/>
          <w:sz w:val="24"/>
          <w:szCs w:val="24"/>
        </w:rPr>
        <w:t>.</w:t>
      </w:r>
    </w:p>
    <w:p w14:paraId="3BE7EF25" w14:textId="77777777" w:rsidR="00827715" w:rsidRDefault="00827715" w:rsidP="008B29C3">
      <w:pPr>
        <w:autoSpaceDE w:val="0"/>
        <w:autoSpaceDN w:val="0"/>
        <w:adjustRightInd w:val="0"/>
        <w:spacing w:after="120" w:line="252" w:lineRule="auto"/>
        <w:jc w:val="both"/>
      </w:pPr>
    </w:p>
    <w:p w14:paraId="06017535" w14:textId="5B3FB306" w:rsidR="00827715" w:rsidRPr="00CF3B0E" w:rsidRDefault="00827715" w:rsidP="008B29C3">
      <w:pPr>
        <w:autoSpaceDE w:val="0"/>
        <w:autoSpaceDN w:val="0"/>
        <w:adjustRightInd w:val="0"/>
        <w:spacing w:after="120" w:line="252" w:lineRule="auto"/>
        <w:jc w:val="both"/>
        <w:rPr>
          <w:rFonts w:ascii="Arial" w:hAnsi="Arial" w:cs="Arial"/>
          <w:b/>
          <w:bCs/>
          <w:kern w:val="0"/>
          <w:sz w:val="24"/>
          <w:szCs w:val="24"/>
        </w:rPr>
      </w:pPr>
      <w:r w:rsidRPr="00CF3B0E">
        <w:rPr>
          <w:rFonts w:ascii="Arial" w:hAnsi="Arial" w:cs="Arial"/>
          <w:b/>
          <w:bCs/>
          <w:kern w:val="0"/>
          <w:sz w:val="24"/>
          <w:szCs w:val="24"/>
        </w:rPr>
        <w:t xml:space="preserve">5. Risorse destinate al programma di ricerca sanitaria per l’anno </w:t>
      </w:r>
      <w:r w:rsidRPr="00902EA5">
        <w:rPr>
          <w:rFonts w:ascii="Arial" w:hAnsi="Arial" w:cs="Arial"/>
          <w:b/>
          <w:bCs/>
          <w:kern w:val="0"/>
          <w:sz w:val="24"/>
          <w:szCs w:val="24"/>
        </w:rPr>
        <w:t>20</w:t>
      </w:r>
      <w:r w:rsidR="00CF3B0E" w:rsidRPr="00902EA5">
        <w:rPr>
          <w:rFonts w:ascii="Arial" w:hAnsi="Arial" w:cs="Arial"/>
          <w:b/>
          <w:bCs/>
          <w:kern w:val="0"/>
          <w:sz w:val="24"/>
          <w:szCs w:val="24"/>
        </w:rPr>
        <w:t>23</w:t>
      </w:r>
      <w:r w:rsidR="00CF3B0E">
        <w:rPr>
          <w:rFonts w:ascii="Arial" w:hAnsi="Arial" w:cs="Arial"/>
          <w:b/>
          <w:bCs/>
          <w:kern w:val="0"/>
          <w:sz w:val="24"/>
          <w:szCs w:val="24"/>
        </w:rPr>
        <w:t>.</w:t>
      </w:r>
    </w:p>
    <w:p w14:paraId="00FA2223" w14:textId="77777777" w:rsidR="00827715" w:rsidRPr="00CF3B0E" w:rsidRDefault="00827715" w:rsidP="00D55120">
      <w:pPr>
        <w:autoSpaceDE w:val="0"/>
        <w:autoSpaceDN w:val="0"/>
        <w:adjustRightInd w:val="0"/>
        <w:spacing w:after="0" w:line="252" w:lineRule="auto"/>
        <w:jc w:val="both"/>
        <w:rPr>
          <w:rFonts w:ascii="Arial" w:hAnsi="Arial" w:cs="Arial"/>
          <w:kern w:val="0"/>
          <w:sz w:val="24"/>
          <w:szCs w:val="24"/>
        </w:rPr>
      </w:pPr>
      <w:r w:rsidRPr="00CF3B0E">
        <w:rPr>
          <w:rFonts w:ascii="Arial" w:hAnsi="Arial" w:cs="Arial"/>
          <w:kern w:val="0"/>
          <w:sz w:val="24"/>
          <w:szCs w:val="24"/>
        </w:rPr>
        <w:t>Il complessivo importo destinabile al finanziamento dei progetti di ricerca selezionati è di</w:t>
      </w:r>
    </w:p>
    <w:p w14:paraId="16FC4ED1" w14:textId="3C8BDBEC" w:rsidR="00827715" w:rsidRPr="00CF3B0E" w:rsidRDefault="00827715" w:rsidP="00D55120">
      <w:pPr>
        <w:autoSpaceDE w:val="0"/>
        <w:autoSpaceDN w:val="0"/>
        <w:adjustRightInd w:val="0"/>
        <w:spacing w:after="0" w:line="252" w:lineRule="auto"/>
        <w:jc w:val="both"/>
        <w:rPr>
          <w:rFonts w:ascii="Arial" w:hAnsi="Arial" w:cs="Arial"/>
          <w:kern w:val="0"/>
          <w:sz w:val="24"/>
          <w:szCs w:val="24"/>
        </w:rPr>
      </w:pPr>
      <w:r w:rsidRPr="00CF3B0E">
        <w:rPr>
          <w:rFonts w:ascii="Arial" w:hAnsi="Arial" w:cs="Arial"/>
          <w:kern w:val="0"/>
          <w:sz w:val="24"/>
          <w:szCs w:val="24"/>
        </w:rPr>
        <w:t>8</w:t>
      </w:r>
      <w:r w:rsidR="005B3E3D">
        <w:rPr>
          <w:rFonts w:ascii="Arial" w:hAnsi="Arial" w:cs="Arial"/>
          <w:kern w:val="0"/>
          <w:sz w:val="24"/>
          <w:szCs w:val="24"/>
        </w:rPr>
        <w:t>4</w:t>
      </w:r>
      <w:r w:rsidRPr="00CF3B0E">
        <w:rPr>
          <w:rFonts w:ascii="Arial" w:hAnsi="Arial" w:cs="Arial"/>
          <w:kern w:val="0"/>
          <w:sz w:val="24"/>
          <w:szCs w:val="24"/>
        </w:rPr>
        <w:t>0.000,00 euro, ripartito per le diverse tipologie di finanziamento come di seguito</w:t>
      </w:r>
    </w:p>
    <w:p w14:paraId="686860F2" w14:textId="77777777" w:rsidR="00827715" w:rsidRDefault="00827715" w:rsidP="00D55120">
      <w:pPr>
        <w:autoSpaceDE w:val="0"/>
        <w:autoSpaceDN w:val="0"/>
        <w:adjustRightInd w:val="0"/>
        <w:spacing w:after="120" w:line="252" w:lineRule="auto"/>
        <w:jc w:val="both"/>
        <w:rPr>
          <w:rFonts w:ascii="Arial" w:hAnsi="Arial" w:cs="Arial"/>
          <w:kern w:val="0"/>
          <w:sz w:val="24"/>
          <w:szCs w:val="24"/>
        </w:rPr>
      </w:pPr>
      <w:r w:rsidRPr="00CF3B0E">
        <w:rPr>
          <w:rFonts w:ascii="Arial" w:hAnsi="Arial" w:cs="Arial"/>
          <w:kern w:val="0"/>
          <w:sz w:val="24"/>
          <w:szCs w:val="24"/>
        </w:rPr>
        <w:t>riportato:</w:t>
      </w:r>
    </w:p>
    <w:p w14:paraId="0FBC95F7" w14:textId="0C56132E" w:rsidR="00CF3B0E" w:rsidRPr="00827715" w:rsidRDefault="00CF3B0E" w:rsidP="00D55120">
      <w:pPr>
        <w:autoSpaceDE w:val="0"/>
        <w:autoSpaceDN w:val="0"/>
        <w:adjustRightInd w:val="0"/>
        <w:spacing w:after="120" w:line="252" w:lineRule="auto"/>
        <w:jc w:val="both"/>
        <w:rPr>
          <w:rFonts w:ascii="Arial" w:hAnsi="Arial" w:cs="Arial"/>
          <w:kern w:val="0"/>
          <w:sz w:val="24"/>
          <w:szCs w:val="24"/>
        </w:rPr>
      </w:pPr>
      <w:r w:rsidRPr="00827715">
        <w:rPr>
          <w:rFonts w:ascii="Arial" w:hAnsi="Arial" w:cs="Arial"/>
          <w:kern w:val="0"/>
          <w:sz w:val="24"/>
          <w:szCs w:val="24"/>
        </w:rPr>
        <w:t xml:space="preserve">a) Prevenzione </w:t>
      </w:r>
      <w:r>
        <w:rPr>
          <w:rFonts w:ascii="Arial" w:hAnsi="Arial" w:cs="Arial"/>
          <w:kern w:val="0"/>
          <w:sz w:val="24"/>
          <w:szCs w:val="24"/>
        </w:rPr>
        <w:t xml:space="preserve">oncologica </w:t>
      </w:r>
      <w:r w:rsidRPr="00827715">
        <w:rPr>
          <w:rFonts w:ascii="Arial" w:hAnsi="Arial" w:cs="Arial"/>
          <w:kern w:val="0"/>
          <w:sz w:val="24"/>
          <w:szCs w:val="24"/>
        </w:rPr>
        <w:t xml:space="preserve">primaria: </w:t>
      </w:r>
      <w:r>
        <w:rPr>
          <w:rFonts w:ascii="Arial" w:hAnsi="Arial" w:cs="Arial"/>
          <w:kern w:val="0"/>
          <w:sz w:val="24"/>
          <w:szCs w:val="24"/>
        </w:rPr>
        <w:t>280.000,00 euro</w:t>
      </w:r>
    </w:p>
    <w:p w14:paraId="4945713E" w14:textId="77777777" w:rsidR="00CF3B0E" w:rsidRDefault="00CF3B0E" w:rsidP="008B29C3">
      <w:pPr>
        <w:autoSpaceDE w:val="0"/>
        <w:autoSpaceDN w:val="0"/>
        <w:adjustRightInd w:val="0"/>
        <w:spacing w:after="120" w:line="252" w:lineRule="auto"/>
        <w:jc w:val="both"/>
        <w:rPr>
          <w:rFonts w:ascii="Arial" w:hAnsi="Arial" w:cs="Arial"/>
          <w:kern w:val="0"/>
          <w:sz w:val="24"/>
          <w:szCs w:val="24"/>
        </w:rPr>
      </w:pPr>
      <w:r w:rsidRPr="00827715">
        <w:rPr>
          <w:rFonts w:ascii="Arial" w:hAnsi="Arial" w:cs="Arial"/>
          <w:kern w:val="0"/>
          <w:sz w:val="24"/>
          <w:szCs w:val="24"/>
        </w:rPr>
        <w:t xml:space="preserve">b) Prevenzione </w:t>
      </w:r>
      <w:r>
        <w:rPr>
          <w:rFonts w:ascii="Arial" w:hAnsi="Arial" w:cs="Arial"/>
          <w:kern w:val="0"/>
          <w:sz w:val="24"/>
          <w:szCs w:val="24"/>
        </w:rPr>
        <w:t xml:space="preserve">oncologica </w:t>
      </w:r>
      <w:r w:rsidRPr="00827715">
        <w:rPr>
          <w:rFonts w:ascii="Arial" w:hAnsi="Arial" w:cs="Arial"/>
          <w:kern w:val="0"/>
          <w:sz w:val="24"/>
          <w:szCs w:val="24"/>
        </w:rPr>
        <w:t xml:space="preserve">secondaria: </w:t>
      </w:r>
      <w:r>
        <w:rPr>
          <w:rFonts w:ascii="Arial" w:hAnsi="Arial" w:cs="Arial"/>
          <w:kern w:val="0"/>
          <w:sz w:val="24"/>
          <w:szCs w:val="24"/>
        </w:rPr>
        <w:t>280.000,00 euro</w:t>
      </w:r>
      <w:r w:rsidRPr="00827715">
        <w:rPr>
          <w:rFonts w:ascii="Arial" w:hAnsi="Arial" w:cs="Arial"/>
          <w:kern w:val="0"/>
          <w:sz w:val="24"/>
          <w:szCs w:val="24"/>
        </w:rPr>
        <w:t xml:space="preserve"> </w:t>
      </w:r>
    </w:p>
    <w:p w14:paraId="1D85993F" w14:textId="1556296F" w:rsidR="00CF3B0E" w:rsidRPr="00827715" w:rsidRDefault="00CF3B0E" w:rsidP="008B29C3">
      <w:pPr>
        <w:autoSpaceDE w:val="0"/>
        <w:autoSpaceDN w:val="0"/>
        <w:adjustRightInd w:val="0"/>
        <w:spacing w:after="120" w:line="252" w:lineRule="auto"/>
        <w:jc w:val="both"/>
        <w:rPr>
          <w:rFonts w:ascii="Arial" w:hAnsi="Arial" w:cs="Arial"/>
          <w:sz w:val="24"/>
          <w:szCs w:val="24"/>
        </w:rPr>
      </w:pPr>
      <w:r w:rsidRPr="00827715">
        <w:rPr>
          <w:rFonts w:ascii="Arial" w:hAnsi="Arial" w:cs="Arial"/>
          <w:kern w:val="0"/>
          <w:sz w:val="24"/>
          <w:szCs w:val="24"/>
        </w:rPr>
        <w:t>c)</w:t>
      </w:r>
      <w:r>
        <w:rPr>
          <w:rFonts w:ascii="Arial" w:hAnsi="Arial" w:cs="Arial"/>
          <w:kern w:val="0"/>
          <w:sz w:val="24"/>
          <w:szCs w:val="24"/>
        </w:rPr>
        <w:t xml:space="preserve"> </w:t>
      </w:r>
      <w:r w:rsidRPr="00827715">
        <w:rPr>
          <w:rFonts w:ascii="Arial" w:hAnsi="Arial" w:cs="Arial"/>
          <w:kern w:val="0"/>
          <w:sz w:val="24"/>
          <w:szCs w:val="24"/>
        </w:rPr>
        <w:t xml:space="preserve">Prevenzione </w:t>
      </w:r>
      <w:r>
        <w:rPr>
          <w:rFonts w:ascii="Arial" w:hAnsi="Arial" w:cs="Arial"/>
          <w:kern w:val="0"/>
          <w:sz w:val="24"/>
          <w:szCs w:val="24"/>
        </w:rPr>
        <w:t xml:space="preserve">oncologica </w:t>
      </w:r>
      <w:r w:rsidRPr="00827715">
        <w:rPr>
          <w:rFonts w:ascii="Arial" w:hAnsi="Arial" w:cs="Arial"/>
          <w:kern w:val="0"/>
          <w:sz w:val="24"/>
          <w:szCs w:val="24"/>
        </w:rPr>
        <w:t xml:space="preserve">terziaria: </w:t>
      </w:r>
      <w:r w:rsidR="005B3E3D">
        <w:rPr>
          <w:rFonts w:ascii="Arial" w:hAnsi="Arial" w:cs="Arial"/>
          <w:kern w:val="0"/>
          <w:sz w:val="24"/>
          <w:szCs w:val="24"/>
        </w:rPr>
        <w:t>280</w:t>
      </w:r>
      <w:r>
        <w:rPr>
          <w:rFonts w:ascii="Arial" w:hAnsi="Arial" w:cs="Arial"/>
          <w:kern w:val="0"/>
          <w:sz w:val="24"/>
          <w:szCs w:val="24"/>
        </w:rPr>
        <w:t>.000,00 euro</w:t>
      </w:r>
      <w:r w:rsidRPr="00827715">
        <w:rPr>
          <w:rFonts w:ascii="Arial" w:hAnsi="Arial" w:cs="Arial"/>
          <w:kern w:val="0"/>
          <w:sz w:val="24"/>
          <w:szCs w:val="24"/>
        </w:rPr>
        <w:t>.</w:t>
      </w:r>
    </w:p>
    <w:p w14:paraId="7A713C3A" w14:textId="448CCE0B" w:rsidR="00827715" w:rsidRPr="00CF3B0E" w:rsidRDefault="00827715" w:rsidP="008B29C3">
      <w:pPr>
        <w:autoSpaceDE w:val="0"/>
        <w:autoSpaceDN w:val="0"/>
        <w:adjustRightInd w:val="0"/>
        <w:spacing w:after="120" w:line="252" w:lineRule="auto"/>
        <w:jc w:val="both"/>
        <w:rPr>
          <w:rFonts w:ascii="Arial" w:hAnsi="Arial" w:cs="Arial"/>
          <w:kern w:val="0"/>
          <w:sz w:val="24"/>
          <w:szCs w:val="24"/>
        </w:rPr>
      </w:pPr>
      <w:r w:rsidRPr="00CF3B0E">
        <w:rPr>
          <w:rFonts w:ascii="Arial" w:hAnsi="Arial" w:cs="Arial"/>
          <w:kern w:val="0"/>
          <w:sz w:val="24"/>
          <w:szCs w:val="24"/>
        </w:rPr>
        <w:t xml:space="preserve">L’entità massima del finanziamento erogabile per ogni singolo progetto sarà </w:t>
      </w:r>
      <w:r w:rsidR="005B3E3D">
        <w:rPr>
          <w:rFonts w:ascii="Arial" w:hAnsi="Arial" w:cs="Arial"/>
          <w:kern w:val="0"/>
          <w:sz w:val="24"/>
          <w:szCs w:val="24"/>
        </w:rPr>
        <w:t xml:space="preserve">di 80.0000 euro. </w:t>
      </w:r>
      <w:r w:rsidRPr="00CF3B0E">
        <w:rPr>
          <w:rFonts w:ascii="Arial" w:hAnsi="Arial" w:cs="Arial"/>
          <w:kern w:val="0"/>
          <w:sz w:val="24"/>
          <w:szCs w:val="24"/>
        </w:rPr>
        <w:t>Il finanziamento di</w:t>
      </w:r>
      <w:r w:rsidR="005B3E3D">
        <w:rPr>
          <w:rFonts w:ascii="Arial" w:hAnsi="Arial" w:cs="Arial"/>
          <w:kern w:val="0"/>
          <w:sz w:val="24"/>
          <w:szCs w:val="24"/>
        </w:rPr>
        <w:t xml:space="preserve"> p</w:t>
      </w:r>
      <w:r w:rsidRPr="00CF3B0E">
        <w:rPr>
          <w:rFonts w:ascii="Arial" w:hAnsi="Arial" w:cs="Arial"/>
          <w:kern w:val="0"/>
          <w:sz w:val="24"/>
          <w:szCs w:val="24"/>
        </w:rPr>
        <w:t xml:space="preserve">rogetti </w:t>
      </w:r>
      <w:r w:rsidR="005B3E3D">
        <w:rPr>
          <w:rFonts w:ascii="Arial" w:hAnsi="Arial" w:cs="Arial"/>
          <w:kern w:val="0"/>
          <w:sz w:val="24"/>
          <w:szCs w:val="24"/>
        </w:rPr>
        <w:t xml:space="preserve">eventualmente </w:t>
      </w:r>
      <w:r w:rsidRPr="00CF3B0E">
        <w:rPr>
          <w:rFonts w:ascii="Arial" w:hAnsi="Arial" w:cs="Arial"/>
          <w:kern w:val="0"/>
          <w:sz w:val="24"/>
          <w:szCs w:val="24"/>
        </w:rPr>
        <w:t>già finanziati</w:t>
      </w:r>
      <w:r w:rsidR="00F81BEC">
        <w:rPr>
          <w:rFonts w:ascii="Arial" w:hAnsi="Arial" w:cs="Arial"/>
          <w:kern w:val="0"/>
          <w:sz w:val="24"/>
          <w:szCs w:val="24"/>
        </w:rPr>
        <w:t xml:space="preserve"> (da LILT o da altr</w:t>
      </w:r>
      <w:r w:rsidR="00363195">
        <w:rPr>
          <w:rFonts w:ascii="Arial" w:hAnsi="Arial" w:cs="Arial"/>
          <w:kern w:val="0"/>
          <w:sz w:val="24"/>
          <w:szCs w:val="24"/>
        </w:rPr>
        <w:t xml:space="preserve">e Istituzioni, Enti o qualsiasi </w:t>
      </w:r>
      <w:r w:rsidR="00363195" w:rsidRPr="00363195">
        <w:rPr>
          <w:rFonts w:ascii="Arial" w:hAnsi="Arial" w:cs="Arial"/>
          <w:i/>
          <w:iCs/>
          <w:kern w:val="0"/>
          <w:sz w:val="24"/>
          <w:szCs w:val="24"/>
        </w:rPr>
        <w:t>stakeholder</w:t>
      </w:r>
      <w:r w:rsidR="00363195">
        <w:rPr>
          <w:rFonts w:ascii="Arial" w:hAnsi="Arial" w:cs="Arial"/>
          <w:kern w:val="0"/>
          <w:sz w:val="24"/>
          <w:szCs w:val="24"/>
        </w:rPr>
        <w:t>)</w:t>
      </w:r>
      <w:r w:rsidR="009D7DAB">
        <w:rPr>
          <w:rFonts w:ascii="Arial" w:hAnsi="Arial" w:cs="Arial"/>
          <w:kern w:val="0"/>
          <w:sz w:val="24"/>
          <w:szCs w:val="24"/>
        </w:rPr>
        <w:t>, anche parzialmente,</w:t>
      </w:r>
      <w:r w:rsidRPr="00CF3B0E">
        <w:rPr>
          <w:rFonts w:ascii="Arial" w:hAnsi="Arial" w:cs="Arial"/>
          <w:kern w:val="0"/>
          <w:sz w:val="24"/>
          <w:szCs w:val="24"/>
        </w:rPr>
        <w:t xml:space="preserve"> sarà rimodulato in maniera congrua.</w:t>
      </w:r>
      <w:r w:rsidR="00D55120">
        <w:rPr>
          <w:rFonts w:ascii="Arial" w:hAnsi="Arial" w:cs="Arial"/>
          <w:kern w:val="0"/>
          <w:sz w:val="24"/>
          <w:szCs w:val="24"/>
        </w:rPr>
        <w:t xml:space="preserve"> </w:t>
      </w:r>
      <w:r w:rsidR="00363195">
        <w:rPr>
          <w:rFonts w:ascii="Arial" w:hAnsi="Arial" w:cs="Arial"/>
          <w:kern w:val="0"/>
          <w:sz w:val="24"/>
          <w:szCs w:val="24"/>
        </w:rPr>
        <w:t xml:space="preserve">Il </w:t>
      </w:r>
      <w:r w:rsidR="009D7DAB">
        <w:rPr>
          <w:rFonts w:ascii="Arial" w:hAnsi="Arial" w:cs="Arial"/>
          <w:kern w:val="0"/>
          <w:sz w:val="24"/>
          <w:szCs w:val="24"/>
        </w:rPr>
        <w:t>legale rappresentante dell’Associazione provinciale capofila ed il Coordinatore del progetto</w:t>
      </w:r>
      <w:r w:rsidR="00363195">
        <w:rPr>
          <w:rFonts w:ascii="Arial" w:hAnsi="Arial" w:cs="Arial"/>
          <w:kern w:val="0"/>
          <w:sz w:val="24"/>
          <w:szCs w:val="24"/>
        </w:rPr>
        <w:t xml:space="preserve"> sono tenuti a f</w:t>
      </w:r>
      <w:r w:rsidR="009D7DAB">
        <w:rPr>
          <w:rFonts w:ascii="Arial" w:hAnsi="Arial" w:cs="Arial"/>
          <w:kern w:val="0"/>
          <w:sz w:val="24"/>
          <w:szCs w:val="24"/>
        </w:rPr>
        <w:t>irm</w:t>
      </w:r>
      <w:r w:rsidR="00363195">
        <w:rPr>
          <w:rFonts w:ascii="Arial" w:hAnsi="Arial" w:cs="Arial"/>
          <w:kern w:val="0"/>
          <w:sz w:val="24"/>
          <w:szCs w:val="24"/>
        </w:rPr>
        <w:t>are</w:t>
      </w:r>
      <w:r w:rsidR="009D7DAB">
        <w:rPr>
          <w:rFonts w:ascii="Arial" w:hAnsi="Arial" w:cs="Arial"/>
          <w:kern w:val="0"/>
          <w:sz w:val="24"/>
          <w:szCs w:val="24"/>
        </w:rPr>
        <w:t xml:space="preserve"> congiuntamente un’autocertificazione attestante che il progetto </w:t>
      </w:r>
      <w:r w:rsidR="009D7DAB">
        <w:rPr>
          <w:rFonts w:ascii="Arial" w:hAnsi="Arial" w:cs="Arial"/>
          <w:kern w:val="0"/>
          <w:sz w:val="24"/>
          <w:szCs w:val="24"/>
        </w:rPr>
        <w:lastRenderedPageBreak/>
        <w:t xml:space="preserve">presentato è originale </w:t>
      </w:r>
      <w:r w:rsidR="00633368">
        <w:rPr>
          <w:rFonts w:ascii="Arial" w:hAnsi="Arial" w:cs="Arial"/>
          <w:kern w:val="0"/>
          <w:sz w:val="24"/>
          <w:szCs w:val="24"/>
        </w:rPr>
        <w:t>ovvero</w:t>
      </w:r>
      <w:r w:rsidR="009D7DAB">
        <w:rPr>
          <w:rFonts w:ascii="Arial" w:hAnsi="Arial" w:cs="Arial"/>
          <w:kern w:val="0"/>
          <w:sz w:val="24"/>
          <w:szCs w:val="24"/>
        </w:rPr>
        <w:t xml:space="preserve"> la presenza o meno di cofinanziamento</w:t>
      </w:r>
      <w:r w:rsidR="00363195">
        <w:rPr>
          <w:rFonts w:ascii="Arial" w:hAnsi="Arial" w:cs="Arial"/>
          <w:kern w:val="0"/>
          <w:sz w:val="24"/>
          <w:szCs w:val="24"/>
        </w:rPr>
        <w:t xml:space="preserve"> (totale o parziale). </w:t>
      </w:r>
      <w:r w:rsidR="00D55120">
        <w:rPr>
          <w:rFonts w:ascii="Arial" w:hAnsi="Arial" w:cs="Arial"/>
          <w:kern w:val="0"/>
          <w:sz w:val="24"/>
          <w:szCs w:val="24"/>
        </w:rPr>
        <w:t>Ogni Associazione provinciale LILT potrà essere capofila in un solo progetto di ricerca</w:t>
      </w:r>
      <w:r w:rsidR="00BC345E">
        <w:rPr>
          <w:rFonts w:ascii="Arial" w:hAnsi="Arial" w:cs="Arial"/>
          <w:kern w:val="0"/>
          <w:sz w:val="24"/>
          <w:szCs w:val="24"/>
        </w:rPr>
        <w:t>. È consentito che l’Associazione provinciale capofila in un progetto, possa aderire in maniera attiva e diretta ad un progetto in cui un’altra Associazione provinciale sia capofila. Sono raccomandate collaborazioni fra Associazioni provinciali appartenenti a macroaree regionali differenti (Nord/Centro/Sud</w:t>
      </w:r>
      <w:r w:rsidR="00FC6D18">
        <w:rPr>
          <w:rFonts w:ascii="Arial" w:hAnsi="Arial" w:cs="Arial"/>
          <w:kern w:val="0"/>
          <w:sz w:val="24"/>
          <w:szCs w:val="24"/>
        </w:rPr>
        <w:t>).</w:t>
      </w:r>
      <w:r w:rsidR="009D7DAB">
        <w:rPr>
          <w:rFonts w:ascii="Arial" w:hAnsi="Arial" w:cs="Arial"/>
          <w:kern w:val="0"/>
          <w:sz w:val="24"/>
          <w:szCs w:val="24"/>
        </w:rPr>
        <w:t xml:space="preserve"> </w:t>
      </w:r>
    </w:p>
    <w:p w14:paraId="5350C7D1" w14:textId="0A1D7057" w:rsidR="00827715" w:rsidRDefault="00827715" w:rsidP="008B29C3">
      <w:pPr>
        <w:autoSpaceDE w:val="0"/>
        <w:autoSpaceDN w:val="0"/>
        <w:adjustRightInd w:val="0"/>
        <w:spacing w:after="120" w:line="252" w:lineRule="auto"/>
        <w:jc w:val="both"/>
        <w:rPr>
          <w:rFonts w:ascii="Arial" w:hAnsi="Arial" w:cs="Arial"/>
          <w:kern w:val="0"/>
          <w:sz w:val="24"/>
          <w:szCs w:val="24"/>
        </w:rPr>
      </w:pPr>
      <w:r w:rsidRPr="00CF3B0E">
        <w:rPr>
          <w:rFonts w:ascii="Arial" w:hAnsi="Arial" w:cs="Arial"/>
          <w:kern w:val="0"/>
          <w:sz w:val="24"/>
          <w:szCs w:val="24"/>
        </w:rPr>
        <w:t xml:space="preserve">I progetti saranno finanziati secondo </w:t>
      </w:r>
      <w:r w:rsidR="005B3E3D">
        <w:rPr>
          <w:rFonts w:ascii="Arial" w:hAnsi="Arial" w:cs="Arial"/>
          <w:kern w:val="0"/>
          <w:sz w:val="24"/>
          <w:szCs w:val="24"/>
        </w:rPr>
        <w:t xml:space="preserve">una </w:t>
      </w:r>
      <w:r w:rsidRPr="00CF3B0E">
        <w:rPr>
          <w:rFonts w:ascii="Arial" w:hAnsi="Arial" w:cs="Arial"/>
          <w:kern w:val="0"/>
          <w:sz w:val="24"/>
          <w:szCs w:val="24"/>
        </w:rPr>
        <w:t xml:space="preserve">graduatoria pubblica </w:t>
      </w:r>
      <w:r w:rsidR="00CF3B0E">
        <w:rPr>
          <w:rFonts w:ascii="Arial" w:hAnsi="Arial" w:cs="Arial"/>
          <w:kern w:val="0"/>
          <w:sz w:val="24"/>
          <w:szCs w:val="24"/>
        </w:rPr>
        <w:t xml:space="preserve">derivante dalle valutazioni </w:t>
      </w:r>
      <w:r w:rsidRPr="00CF3B0E">
        <w:rPr>
          <w:rFonts w:ascii="Arial" w:hAnsi="Arial" w:cs="Arial"/>
          <w:kern w:val="0"/>
          <w:sz w:val="24"/>
          <w:szCs w:val="24"/>
        </w:rPr>
        <w:t xml:space="preserve">fornite da revisori </w:t>
      </w:r>
      <w:r w:rsidR="00CF3B0E">
        <w:rPr>
          <w:rFonts w:ascii="Arial" w:hAnsi="Arial" w:cs="Arial"/>
          <w:kern w:val="0"/>
          <w:sz w:val="24"/>
          <w:szCs w:val="24"/>
        </w:rPr>
        <w:t>nominati dal Consiglio Direttivo Nazionale</w:t>
      </w:r>
      <w:r w:rsidR="00D55120">
        <w:rPr>
          <w:rFonts w:ascii="Arial" w:hAnsi="Arial" w:cs="Arial"/>
          <w:kern w:val="0"/>
          <w:sz w:val="24"/>
          <w:szCs w:val="24"/>
        </w:rPr>
        <w:t xml:space="preserve">, </w:t>
      </w:r>
      <w:r w:rsidR="00CF3B0E" w:rsidRPr="00D55120">
        <w:rPr>
          <w:rFonts w:ascii="Arial" w:hAnsi="Arial" w:cs="Arial"/>
          <w:kern w:val="0"/>
          <w:sz w:val="24"/>
          <w:szCs w:val="24"/>
        </w:rPr>
        <w:t>individuati all’interno del Comitato Scientifico Nazionale</w:t>
      </w:r>
      <w:r w:rsidR="005B3E3D">
        <w:rPr>
          <w:rFonts w:ascii="Arial" w:hAnsi="Arial" w:cs="Arial"/>
          <w:kern w:val="0"/>
          <w:sz w:val="24"/>
          <w:szCs w:val="24"/>
        </w:rPr>
        <w:t>. Le valutazioni di ciascun progetto verranno</w:t>
      </w:r>
      <w:r w:rsidR="00CF3B0E">
        <w:rPr>
          <w:rFonts w:ascii="Arial" w:hAnsi="Arial" w:cs="Arial"/>
          <w:kern w:val="0"/>
          <w:sz w:val="24"/>
          <w:szCs w:val="24"/>
        </w:rPr>
        <w:t xml:space="preserve"> elaborate </w:t>
      </w:r>
      <w:r w:rsidRPr="00CF3B0E">
        <w:rPr>
          <w:rFonts w:ascii="Arial" w:hAnsi="Arial" w:cs="Arial"/>
          <w:kern w:val="0"/>
          <w:sz w:val="24"/>
          <w:szCs w:val="24"/>
        </w:rPr>
        <w:t xml:space="preserve">secondo </w:t>
      </w:r>
      <w:r w:rsidR="00CF3B0E">
        <w:rPr>
          <w:rFonts w:ascii="Arial" w:hAnsi="Arial" w:cs="Arial"/>
          <w:kern w:val="0"/>
          <w:sz w:val="24"/>
          <w:szCs w:val="24"/>
        </w:rPr>
        <w:t xml:space="preserve">i </w:t>
      </w:r>
      <w:r w:rsidRPr="00CF3B0E">
        <w:rPr>
          <w:rFonts w:ascii="Arial" w:hAnsi="Arial" w:cs="Arial"/>
          <w:kern w:val="0"/>
          <w:sz w:val="24"/>
          <w:szCs w:val="24"/>
        </w:rPr>
        <w:t xml:space="preserve">criteri di seguito indicati. Il giudizio dei revisori </w:t>
      </w:r>
      <w:r w:rsidR="005B3E3D">
        <w:rPr>
          <w:rFonts w:ascii="Arial" w:hAnsi="Arial" w:cs="Arial"/>
          <w:kern w:val="0"/>
          <w:sz w:val="24"/>
          <w:szCs w:val="24"/>
        </w:rPr>
        <w:t xml:space="preserve">deve essere </w:t>
      </w:r>
      <w:r w:rsidRPr="00CF3B0E">
        <w:rPr>
          <w:rFonts w:ascii="Arial" w:hAnsi="Arial" w:cs="Arial"/>
          <w:kern w:val="0"/>
          <w:sz w:val="24"/>
          <w:szCs w:val="24"/>
        </w:rPr>
        <w:t>motivato ed è insindacabile.</w:t>
      </w:r>
    </w:p>
    <w:p w14:paraId="7A972F62" w14:textId="77777777" w:rsidR="00CF3B0E" w:rsidRPr="00CF3B0E" w:rsidRDefault="00CF3B0E" w:rsidP="008B29C3">
      <w:pPr>
        <w:autoSpaceDE w:val="0"/>
        <w:autoSpaceDN w:val="0"/>
        <w:adjustRightInd w:val="0"/>
        <w:spacing w:after="120" w:line="252" w:lineRule="auto"/>
        <w:jc w:val="both"/>
        <w:rPr>
          <w:rFonts w:ascii="Arial" w:hAnsi="Arial" w:cs="Arial"/>
          <w:kern w:val="0"/>
          <w:sz w:val="24"/>
          <w:szCs w:val="24"/>
        </w:rPr>
      </w:pPr>
    </w:p>
    <w:p w14:paraId="5D0E7139" w14:textId="77777777" w:rsidR="00827715" w:rsidRPr="00CF3B0E" w:rsidRDefault="00827715" w:rsidP="008B29C3">
      <w:pPr>
        <w:autoSpaceDE w:val="0"/>
        <w:autoSpaceDN w:val="0"/>
        <w:adjustRightInd w:val="0"/>
        <w:spacing w:after="120" w:line="252" w:lineRule="auto"/>
        <w:jc w:val="both"/>
        <w:rPr>
          <w:rFonts w:ascii="Arial" w:hAnsi="Arial" w:cs="Arial"/>
          <w:b/>
          <w:bCs/>
          <w:kern w:val="0"/>
          <w:sz w:val="24"/>
          <w:szCs w:val="24"/>
        </w:rPr>
      </w:pPr>
      <w:r w:rsidRPr="00CF3B0E">
        <w:rPr>
          <w:rFonts w:ascii="Arial" w:hAnsi="Arial" w:cs="Arial"/>
          <w:b/>
          <w:bCs/>
          <w:kern w:val="0"/>
          <w:sz w:val="24"/>
          <w:szCs w:val="24"/>
        </w:rPr>
        <w:t>6. Durata dei progetti</w:t>
      </w:r>
    </w:p>
    <w:p w14:paraId="7FFD1914" w14:textId="3A84C5C3" w:rsidR="005B3E3D" w:rsidRDefault="00827715" w:rsidP="008B29C3">
      <w:pPr>
        <w:autoSpaceDE w:val="0"/>
        <w:autoSpaceDN w:val="0"/>
        <w:adjustRightInd w:val="0"/>
        <w:spacing w:after="120" w:line="252" w:lineRule="auto"/>
        <w:jc w:val="both"/>
        <w:rPr>
          <w:rFonts w:ascii="Arial" w:hAnsi="Arial" w:cs="Arial"/>
          <w:kern w:val="0"/>
          <w:sz w:val="24"/>
          <w:szCs w:val="24"/>
        </w:rPr>
      </w:pPr>
      <w:r w:rsidRPr="00CF3B0E">
        <w:rPr>
          <w:rFonts w:ascii="Arial" w:hAnsi="Arial" w:cs="Arial"/>
          <w:kern w:val="0"/>
          <w:sz w:val="24"/>
          <w:szCs w:val="24"/>
        </w:rPr>
        <w:t>Ciascun progetto finanziato dovrà avere una durata massima di 24 mesi. Tale periodo</w:t>
      </w:r>
      <w:r w:rsidR="005B3E3D">
        <w:rPr>
          <w:rFonts w:ascii="Arial" w:hAnsi="Arial" w:cs="Arial"/>
          <w:kern w:val="0"/>
          <w:sz w:val="24"/>
          <w:szCs w:val="24"/>
        </w:rPr>
        <w:t xml:space="preserve"> </w:t>
      </w:r>
      <w:r w:rsidRPr="00CF3B0E">
        <w:rPr>
          <w:rFonts w:ascii="Arial" w:hAnsi="Arial" w:cs="Arial"/>
          <w:kern w:val="0"/>
          <w:sz w:val="24"/>
          <w:szCs w:val="24"/>
        </w:rPr>
        <w:t>decorre dalla data di effettivo finanziamento della ricerca. A sei mesi dal finanziamento è</w:t>
      </w:r>
      <w:r w:rsidR="005B3E3D">
        <w:rPr>
          <w:rFonts w:ascii="Arial" w:hAnsi="Arial" w:cs="Arial"/>
          <w:kern w:val="0"/>
          <w:sz w:val="24"/>
          <w:szCs w:val="24"/>
        </w:rPr>
        <w:t xml:space="preserve"> </w:t>
      </w:r>
      <w:r w:rsidRPr="00CF3B0E">
        <w:rPr>
          <w:rFonts w:ascii="Arial" w:hAnsi="Arial" w:cs="Arial"/>
          <w:kern w:val="0"/>
          <w:sz w:val="24"/>
          <w:szCs w:val="24"/>
        </w:rPr>
        <w:t xml:space="preserve">prevista una rendicontazione dei risultati preliminari ottenuti </w:t>
      </w:r>
      <w:r w:rsidR="000820CC">
        <w:rPr>
          <w:rFonts w:ascii="Arial" w:hAnsi="Arial" w:cs="Arial"/>
          <w:kern w:val="0"/>
          <w:sz w:val="24"/>
          <w:szCs w:val="24"/>
        </w:rPr>
        <w:t>e delle spese sostenute, unitamente a</w:t>
      </w:r>
      <w:r w:rsidRPr="00CF3B0E">
        <w:rPr>
          <w:rFonts w:ascii="Arial" w:hAnsi="Arial" w:cs="Arial"/>
          <w:kern w:val="0"/>
          <w:sz w:val="24"/>
          <w:szCs w:val="24"/>
        </w:rPr>
        <w:t xml:space="preserve">d un </w:t>
      </w:r>
      <w:r w:rsidR="005B3E3D" w:rsidRPr="005B3E3D">
        <w:rPr>
          <w:rFonts w:ascii="Arial" w:hAnsi="Arial" w:cs="Arial"/>
          <w:i/>
          <w:iCs/>
          <w:kern w:val="0"/>
          <w:sz w:val="24"/>
          <w:szCs w:val="24"/>
        </w:rPr>
        <w:t>“</w:t>
      </w:r>
      <w:r w:rsidRPr="005B3E3D">
        <w:rPr>
          <w:rFonts w:ascii="Arial" w:hAnsi="Arial" w:cs="Arial"/>
          <w:i/>
          <w:iCs/>
          <w:kern w:val="0"/>
          <w:sz w:val="24"/>
          <w:szCs w:val="24"/>
        </w:rPr>
        <w:t>progress report</w:t>
      </w:r>
      <w:r w:rsidR="005B3E3D" w:rsidRPr="005B3E3D">
        <w:rPr>
          <w:rFonts w:ascii="Arial" w:hAnsi="Arial" w:cs="Arial"/>
          <w:i/>
          <w:iCs/>
          <w:kern w:val="0"/>
          <w:sz w:val="24"/>
          <w:szCs w:val="24"/>
        </w:rPr>
        <w:t>”</w:t>
      </w:r>
      <w:r w:rsidR="000820CC">
        <w:rPr>
          <w:rFonts w:ascii="Arial" w:hAnsi="Arial" w:cs="Arial"/>
          <w:kern w:val="0"/>
          <w:sz w:val="24"/>
          <w:szCs w:val="24"/>
        </w:rPr>
        <w:t xml:space="preserve">, </w:t>
      </w:r>
      <w:r w:rsidRPr="00CF3B0E">
        <w:rPr>
          <w:rFonts w:ascii="Arial" w:hAnsi="Arial" w:cs="Arial"/>
          <w:kern w:val="0"/>
          <w:sz w:val="24"/>
          <w:szCs w:val="24"/>
        </w:rPr>
        <w:t>a firma</w:t>
      </w:r>
      <w:r w:rsidR="005B3E3D">
        <w:rPr>
          <w:rFonts w:ascii="Arial" w:hAnsi="Arial" w:cs="Arial"/>
          <w:kern w:val="0"/>
          <w:sz w:val="24"/>
          <w:szCs w:val="24"/>
        </w:rPr>
        <w:t xml:space="preserve"> congiunta </w:t>
      </w:r>
      <w:r w:rsidRPr="00CF3B0E">
        <w:rPr>
          <w:rFonts w:ascii="Arial" w:hAnsi="Arial" w:cs="Arial"/>
          <w:kern w:val="0"/>
          <w:sz w:val="24"/>
          <w:szCs w:val="24"/>
        </w:rPr>
        <w:t>del responsabile scientifico del progetto</w:t>
      </w:r>
      <w:r w:rsidR="005B3E3D">
        <w:rPr>
          <w:rFonts w:ascii="Arial" w:hAnsi="Arial" w:cs="Arial"/>
          <w:kern w:val="0"/>
          <w:sz w:val="24"/>
          <w:szCs w:val="24"/>
        </w:rPr>
        <w:t xml:space="preserve"> e </w:t>
      </w:r>
      <w:r w:rsidRPr="00CF3B0E">
        <w:rPr>
          <w:rFonts w:ascii="Arial" w:hAnsi="Arial" w:cs="Arial"/>
          <w:kern w:val="0"/>
          <w:sz w:val="24"/>
          <w:szCs w:val="24"/>
        </w:rPr>
        <w:t xml:space="preserve">del responsabile </w:t>
      </w:r>
      <w:r w:rsidR="005B3E3D" w:rsidRPr="00CF3B0E">
        <w:rPr>
          <w:rFonts w:ascii="Arial" w:hAnsi="Arial" w:cs="Arial"/>
          <w:kern w:val="0"/>
          <w:sz w:val="24"/>
          <w:szCs w:val="24"/>
        </w:rPr>
        <w:t xml:space="preserve">legale </w:t>
      </w:r>
      <w:r w:rsidRPr="00CF3B0E">
        <w:rPr>
          <w:rFonts w:ascii="Arial" w:hAnsi="Arial" w:cs="Arial"/>
          <w:kern w:val="0"/>
          <w:sz w:val="24"/>
          <w:szCs w:val="24"/>
        </w:rPr>
        <w:t xml:space="preserve">dell’Associazione </w:t>
      </w:r>
      <w:r w:rsidR="005B3E3D">
        <w:rPr>
          <w:rFonts w:ascii="Arial" w:hAnsi="Arial" w:cs="Arial"/>
          <w:kern w:val="0"/>
          <w:sz w:val="24"/>
          <w:szCs w:val="24"/>
        </w:rPr>
        <w:t xml:space="preserve">provinciale </w:t>
      </w:r>
      <w:r w:rsidRPr="00CF3B0E">
        <w:rPr>
          <w:rFonts w:ascii="Arial" w:hAnsi="Arial" w:cs="Arial"/>
          <w:kern w:val="0"/>
          <w:sz w:val="24"/>
          <w:szCs w:val="24"/>
        </w:rPr>
        <w:t xml:space="preserve">LILT </w:t>
      </w:r>
      <w:r w:rsidR="005B3E3D">
        <w:rPr>
          <w:rFonts w:ascii="Arial" w:hAnsi="Arial" w:cs="Arial"/>
          <w:kern w:val="0"/>
          <w:sz w:val="24"/>
          <w:szCs w:val="24"/>
        </w:rPr>
        <w:t xml:space="preserve">che ha ruolo di </w:t>
      </w:r>
      <w:r w:rsidRPr="00CF3B0E">
        <w:rPr>
          <w:rFonts w:ascii="Arial" w:hAnsi="Arial" w:cs="Arial"/>
          <w:kern w:val="0"/>
          <w:sz w:val="24"/>
          <w:szCs w:val="24"/>
        </w:rPr>
        <w:t>coordina</w:t>
      </w:r>
      <w:r w:rsidR="005B3E3D">
        <w:rPr>
          <w:rFonts w:ascii="Arial" w:hAnsi="Arial" w:cs="Arial"/>
          <w:kern w:val="0"/>
          <w:sz w:val="24"/>
          <w:szCs w:val="24"/>
        </w:rPr>
        <w:t>mento progettuale</w:t>
      </w:r>
      <w:r w:rsidRPr="00CF3B0E">
        <w:rPr>
          <w:rFonts w:ascii="Arial" w:hAnsi="Arial" w:cs="Arial"/>
          <w:kern w:val="0"/>
          <w:sz w:val="24"/>
          <w:szCs w:val="24"/>
        </w:rPr>
        <w:t>. Tale</w:t>
      </w:r>
      <w:r w:rsidR="005B3E3D">
        <w:rPr>
          <w:rFonts w:ascii="Arial" w:hAnsi="Arial" w:cs="Arial"/>
          <w:kern w:val="0"/>
          <w:sz w:val="24"/>
          <w:szCs w:val="24"/>
        </w:rPr>
        <w:t xml:space="preserve"> </w:t>
      </w:r>
      <w:r w:rsidRPr="00CF3B0E">
        <w:rPr>
          <w:rFonts w:ascii="Arial" w:hAnsi="Arial" w:cs="Arial"/>
          <w:kern w:val="0"/>
          <w:sz w:val="24"/>
          <w:szCs w:val="24"/>
        </w:rPr>
        <w:t>documentazione è presupposto essenziale all’erogazione del saldo del finanziamento.</w:t>
      </w:r>
      <w:r w:rsidR="000820CC">
        <w:rPr>
          <w:rFonts w:ascii="Arial" w:hAnsi="Arial" w:cs="Arial"/>
          <w:kern w:val="0"/>
          <w:sz w:val="24"/>
          <w:szCs w:val="24"/>
        </w:rPr>
        <w:t xml:space="preserve"> </w:t>
      </w:r>
      <w:r w:rsidR="005B3E3D">
        <w:rPr>
          <w:rFonts w:ascii="Arial" w:hAnsi="Arial" w:cs="Arial"/>
          <w:kern w:val="0"/>
          <w:sz w:val="24"/>
          <w:szCs w:val="24"/>
        </w:rPr>
        <w:t xml:space="preserve">Il saldo del finanziamento verrà erogato previa valutazione positiva </w:t>
      </w:r>
      <w:r w:rsidR="000820CC">
        <w:rPr>
          <w:rFonts w:ascii="Arial" w:hAnsi="Arial" w:cs="Arial"/>
          <w:kern w:val="0"/>
          <w:sz w:val="24"/>
          <w:szCs w:val="24"/>
        </w:rPr>
        <w:t xml:space="preserve">di entrambi i suddetti report (rendicontazione dei risultati e delle spese sostenute e </w:t>
      </w:r>
      <w:r w:rsidR="000820CC" w:rsidRPr="000820CC">
        <w:rPr>
          <w:rFonts w:ascii="Arial" w:hAnsi="Arial" w:cs="Arial"/>
          <w:i/>
          <w:iCs/>
          <w:kern w:val="0"/>
          <w:sz w:val="24"/>
          <w:szCs w:val="24"/>
        </w:rPr>
        <w:t>“progress report”</w:t>
      </w:r>
      <w:r w:rsidR="000820CC">
        <w:rPr>
          <w:rFonts w:ascii="Arial" w:hAnsi="Arial" w:cs="Arial"/>
          <w:kern w:val="0"/>
          <w:sz w:val="24"/>
          <w:szCs w:val="24"/>
        </w:rPr>
        <w:t xml:space="preserve">) da parte di valutatori nominati dal </w:t>
      </w:r>
      <w:r w:rsidR="009D7DAB">
        <w:rPr>
          <w:rFonts w:ascii="Arial" w:hAnsi="Arial" w:cs="Arial"/>
          <w:kern w:val="0"/>
          <w:sz w:val="24"/>
          <w:szCs w:val="24"/>
        </w:rPr>
        <w:t>Consiglio Direttivo Nazionale LILT</w:t>
      </w:r>
      <w:r w:rsidR="000820CC">
        <w:rPr>
          <w:rFonts w:ascii="Arial" w:hAnsi="Arial" w:cs="Arial"/>
          <w:kern w:val="0"/>
          <w:sz w:val="24"/>
          <w:szCs w:val="24"/>
        </w:rPr>
        <w:t>.</w:t>
      </w:r>
    </w:p>
    <w:p w14:paraId="51186434" w14:textId="77777777" w:rsidR="005B3E3D" w:rsidRDefault="005B3E3D" w:rsidP="008B29C3">
      <w:pPr>
        <w:autoSpaceDE w:val="0"/>
        <w:autoSpaceDN w:val="0"/>
        <w:adjustRightInd w:val="0"/>
        <w:spacing w:after="120" w:line="252" w:lineRule="auto"/>
        <w:jc w:val="both"/>
        <w:rPr>
          <w:rFonts w:ascii="Arial" w:hAnsi="Arial" w:cs="Arial"/>
          <w:kern w:val="0"/>
          <w:sz w:val="24"/>
          <w:szCs w:val="24"/>
        </w:rPr>
      </w:pPr>
    </w:p>
    <w:p w14:paraId="30A3F143" w14:textId="77777777" w:rsidR="00B6710C" w:rsidRPr="00B6710C" w:rsidRDefault="00B6710C" w:rsidP="00D55120">
      <w:pPr>
        <w:autoSpaceDE w:val="0"/>
        <w:autoSpaceDN w:val="0"/>
        <w:adjustRightInd w:val="0"/>
        <w:spacing w:after="0" w:line="252" w:lineRule="auto"/>
        <w:jc w:val="both"/>
        <w:rPr>
          <w:rFonts w:ascii="Arial" w:hAnsi="Arial" w:cs="Arial"/>
          <w:b/>
          <w:bCs/>
          <w:kern w:val="0"/>
          <w:sz w:val="24"/>
          <w:szCs w:val="24"/>
        </w:rPr>
      </w:pPr>
      <w:r w:rsidRPr="00B6710C">
        <w:rPr>
          <w:rFonts w:ascii="Arial" w:hAnsi="Arial" w:cs="Arial"/>
          <w:b/>
          <w:bCs/>
          <w:kern w:val="0"/>
          <w:sz w:val="24"/>
          <w:szCs w:val="24"/>
        </w:rPr>
        <w:t>7. Apparecchiature</w:t>
      </w:r>
    </w:p>
    <w:p w14:paraId="5DC86713" w14:textId="384F308E" w:rsidR="00B6710C" w:rsidRPr="00B6710C" w:rsidRDefault="00B6710C" w:rsidP="00D55120">
      <w:pPr>
        <w:autoSpaceDE w:val="0"/>
        <w:autoSpaceDN w:val="0"/>
        <w:adjustRightInd w:val="0"/>
        <w:spacing w:after="0" w:line="252" w:lineRule="auto"/>
        <w:jc w:val="both"/>
        <w:rPr>
          <w:rFonts w:ascii="Arial" w:hAnsi="Arial" w:cs="Arial"/>
          <w:kern w:val="0"/>
          <w:sz w:val="24"/>
          <w:szCs w:val="24"/>
        </w:rPr>
      </w:pPr>
      <w:r w:rsidRPr="00B6710C">
        <w:rPr>
          <w:rFonts w:ascii="Arial" w:hAnsi="Arial" w:cs="Arial"/>
          <w:kern w:val="0"/>
          <w:sz w:val="24"/>
          <w:szCs w:val="24"/>
        </w:rPr>
        <w:t>In merito alla destinazione delle somme percepite si fa presente, come da direttiva del</w:t>
      </w:r>
      <w:r>
        <w:rPr>
          <w:rFonts w:ascii="Arial" w:hAnsi="Arial" w:cs="Arial"/>
          <w:kern w:val="0"/>
          <w:sz w:val="24"/>
          <w:szCs w:val="24"/>
        </w:rPr>
        <w:t xml:space="preserve"> </w:t>
      </w:r>
      <w:r w:rsidRPr="00B6710C">
        <w:rPr>
          <w:rFonts w:ascii="Arial" w:hAnsi="Arial" w:cs="Arial"/>
          <w:kern w:val="0"/>
          <w:sz w:val="24"/>
          <w:szCs w:val="24"/>
        </w:rPr>
        <w:t>Ministero della Salute, che le stesse sono erogate in parte corrente e, quindi, non possono</w:t>
      </w:r>
    </w:p>
    <w:p w14:paraId="6C27362A" w14:textId="77777777" w:rsidR="00B6710C" w:rsidRPr="00B6710C" w:rsidRDefault="00B6710C" w:rsidP="00D55120">
      <w:pPr>
        <w:autoSpaceDE w:val="0"/>
        <w:autoSpaceDN w:val="0"/>
        <w:adjustRightInd w:val="0"/>
        <w:spacing w:after="0" w:line="252" w:lineRule="auto"/>
        <w:jc w:val="both"/>
        <w:rPr>
          <w:rFonts w:ascii="Arial" w:hAnsi="Arial" w:cs="Arial"/>
          <w:kern w:val="0"/>
          <w:sz w:val="24"/>
          <w:szCs w:val="24"/>
        </w:rPr>
      </w:pPr>
      <w:r w:rsidRPr="00B6710C">
        <w:rPr>
          <w:rFonts w:ascii="Arial" w:hAnsi="Arial" w:cs="Arial"/>
          <w:kern w:val="0"/>
          <w:sz w:val="24"/>
          <w:szCs w:val="24"/>
        </w:rPr>
        <w:t>essere impiegate per l’acquisto di apparecchiature e materiale inventariabile. Tali somme</w:t>
      </w:r>
    </w:p>
    <w:p w14:paraId="3755E989" w14:textId="77777777" w:rsidR="00B6710C" w:rsidRPr="00B6710C" w:rsidRDefault="00B6710C" w:rsidP="00D55120">
      <w:pPr>
        <w:autoSpaceDE w:val="0"/>
        <w:autoSpaceDN w:val="0"/>
        <w:adjustRightInd w:val="0"/>
        <w:spacing w:after="0" w:line="252" w:lineRule="auto"/>
        <w:jc w:val="both"/>
        <w:rPr>
          <w:rFonts w:ascii="Arial" w:hAnsi="Arial" w:cs="Arial"/>
          <w:kern w:val="0"/>
          <w:sz w:val="24"/>
          <w:szCs w:val="24"/>
        </w:rPr>
      </w:pPr>
      <w:r w:rsidRPr="00B6710C">
        <w:rPr>
          <w:rFonts w:ascii="Arial" w:hAnsi="Arial" w:cs="Arial"/>
          <w:kern w:val="0"/>
          <w:sz w:val="24"/>
          <w:szCs w:val="24"/>
        </w:rPr>
        <w:t>devono essere, quindi, utilizzate esclusivamente per sostenere i costi dei progetti di ricerca:</w:t>
      </w:r>
    </w:p>
    <w:p w14:paraId="75ED0568" w14:textId="77777777" w:rsidR="00B6710C" w:rsidRPr="00B6710C" w:rsidRDefault="00B6710C" w:rsidP="00D55120">
      <w:pPr>
        <w:autoSpaceDE w:val="0"/>
        <w:autoSpaceDN w:val="0"/>
        <w:adjustRightInd w:val="0"/>
        <w:spacing w:after="0" w:line="252" w:lineRule="auto"/>
        <w:jc w:val="both"/>
        <w:rPr>
          <w:rFonts w:ascii="Arial" w:hAnsi="Arial" w:cs="Arial"/>
          <w:kern w:val="0"/>
          <w:sz w:val="24"/>
          <w:szCs w:val="24"/>
        </w:rPr>
      </w:pPr>
      <w:r w:rsidRPr="00B6710C">
        <w:rPr>
          <w:rFonts w:ascii="Arial" w:hAnsi="Arial" w:cs="Arial"/>
          <w:kern w:val="0"/>
          <w:sz w:val="24"/>
          <w:szCs w:val="24"/>
        </w:rPr>
        <w:t>di conseguenza, l’eventuale acquisizione di apparecchiature non in proprietà dell’Ente può</w:t>
      </w:r>
    </w:p>
    <w:p w14:paraId="20F5626A" w14:textId="77777777" w:rsidR="00B6710C" w:rsidRPr="00B6710C" w:rsidRDefault="00B6710C" w:rsidP="00D55120">
      <w:pPr>
        <w:autoSpaceDE w:val="0"/>
        <w:autoSpaceDN w:val="0"/>
        <w:adjustRightInd w:val="0"/>
        <w:spacing w:after="0" w:line="252" w:lineRule="auto"/>
        <w:jc w:val="both"/>
        <w:rPr>
          <w:rFonts w:ascii="Arial" w:hAnsi="Arial" w:cs="Arial"/>
          <w:kern w:val="0"/>
          <w:sz w:val="24"/>
          <w:szCs w:val="24"/>
        </w:rPr>
      </w:pPr>
      <w:r w:rsidRPr="00B6710C">
        <w:rPr>
          <w:rFonts w:ascii="Arial" w:hAnsi="Arial" w:cs="Arial"/>
          <w:kern w:val="0"/>
          <w:sz w:val="24"/>
          <w:szCs w:val="24"/>
        </w:rPr>
        <w:t>avvenire soltanto con la stipula di contratti di noleggio o di leasing per la durata del progetto.</w:t>
      </w:r>
    </w:p>
    <w:p w14:paraId="00CD4B43" w14:textId="77777777" w:rsidR="00B6710C" w:rsidRPr="00B6710C" w:rsidRDefault="00B6710C" w:rsidP="00D55120">
      <w:pPr>
        <w:autoSpaceDE w:val="0"/>
        <w:autoSpaceDN w:val="0"/>
        <w:adjustRightInd w:val="0"/>
        <w:spacing w:after="0" w:line="252" w:lineRule="auto"/>
        <w:jc w:val="both"/>
        <w:rPr>
          <w:rFonts w:ascii="Arial" w:hAnsi="Arial" w:cs="Arial"/>
          <w:kern w:val="0"/>
          <w:sz w:val="24"/>
          <w:szCs w:val="24"/>
        </w:rPr>
      </w:pPr>
      <w:r w:rsidRPr="00B6710C">
        <w:rPr>
          <w:rFonts w:ascii="Arial" w:hAnsi="Arial" w:cs="Arial"/>
          <w:kern w:val="0"/>
          <w:sz w:val="24"/>
          <w:szCs w:val="24"/>
        </w:rPr>
        <w:t>Si rammenta che l’erogazione in parola comporta che i fondi siano devoluti unicamente per</w:t>
      </w:r>
    </w:p>
    <w:p w14:paraId="6343E0D9" w14:textId="5ECCF924" w:rsidR="00B6710C" w:rsidRPr="00B6710C" w:rsidRDefault="00B6710C" w:rsidP="00D55120">
      <w:pPr>
        <w:autoSpaceDE w:val="0"/>
        <w:autoSpaceDN w:val="0"/>
        <w:adjustRightInd w:val="0"/>
        <w:spacing w:after="0" w:line="252" w:lineRule="auto"/>
        <w:jc w:val="both"/>
        <w:rPr>
          <w:rFonts w:ascii="Arial" w:hAnsi="Arial" w:cs="Arial"/>
          <w:kern w:val="0"/>
          <w:sz w:val="24"/>
          <w:szCs w:val="24"/>
        </w:rPr>
      </w:pPr>
      <w:r w:rsidRPr="00B6710C">
        <w:rPr>
          <w:rFonts w:ascii="Arial" w:hAnsi="Arial" w:cs="Arial"/>
          <w:kern w:val="0"/>
          <w:sz w:val="24"/>
          <w:szCs w:val="24"/>
        </w:rPr>
        <w:t>attività di ricerca sanitaria.</w:t>
      </w:r>
    </w:p>
    <w:p w14:paraId="4CC7066C" w14:textId="77777777" w:rsidR="005B3E3D" w:rsidRDefault="005B3E3D" w:rsidP="00D55120">
      <w:pPr>
        <w:autoSpaceDE w:val="0"/>
        <w:autoSpaceDN w:val="0"/>
        <w:adjustRightInd w:val="0"/>
        <w:spacing w:after="0" w:line="252" w:lineRule="auto"/>
        <w:jc w:val="both"/>
        <w:rPr>
          <w:rFonts w:ascii="Arial" w:hAnsi="Arial" w:cs="Arial"/>
          <w:sz w:val="24"/>
          <w:szCs w:val="24"/>
        </w:rPr>
      </w:pPr>
    </w:p>
    <w:p w14:paraId="1A6EBA6E" w14:textId="77777777" w:rsidR="00B6710C" w:rsidRPr="00492324" w:rsidRDefault="00B6710C" w:rsidP="00D55120">
      <w:pPr>
        <w:autoSpaceDE w:val="0"/>
        <w:autoSpaceDN w:val="0"/>
        <w:adjustRightInd w:val="0"/>
        <w:spacing w:after="0" w:line="252" w:lineRule="auto"/>
        <w:jc w:val="both"/>
        <w:rPr>
          <w:rFonts w:ascii="Arial" w:hAnsi="Arial" w:cs="Arial"/>
          <w:b/>
          <w:bCs/>
          <w:kern w:val="0"/>
          <w:sz w:val="24"/>
          <w:szCs w:val="24"/>
        </w:rPr>
      </w:pPr>
      <w:r w:rsidRPr="00492324">
        <w:rPr>
          <w:rFonts w:ascii="Arial" w:hAnsi="Arial" w:cs="Arial"/>
          <w:b/>
          <w:bCs/>
          <w:kern w:val="0"/>
          <w:sz w:val="24"/>
          <w:szCs w:val="24"/>
        </w:rPr>
        <w:t>8. Presentazione dei progetti</w:t>
      </w:r>
    </w:p>
    <w:p w14:paraId="24F2CFFA" w14:textId="1F275932" w:rsidR="00B6710C" w:rsidRPr="00B6710C" w:rsidRDefault="00B6710C" w:rsidP="00D55120">
      <w:pPr>
        <w:autoSpaceDE w:val="0"/>
        <w:autoSpaceDN w:val="0"/>
        <w:adjustRightInd w:val="0"/>
        <w:spacing w:after="0" w:line="252" w:lineRule="auto"/>
        <w:jc w:val="both"/>
        <w:rPr>
          <w:rFonts w:ascii="Arial" w:hAnsi="Arial" w:cs="Arial"/>
          <w:kern w:val="0"/>
          <w:sz w:val="24"/>
          <w:szCs w:val="24"/>
        </w:rPr>
      </w:pPr>
      <w:r w:rsidRPr="00B6710C">
        <w:rPr>
          <w:rFonts w:ascii="Arial" w:hAnsi="Arial" w:cs="Arial"/>
          <w:kern w:val="0"/>
          <w:sz w:val="24"/>
          <w:szCs w:val="24"/>
        </w:rPr>
        <w:t>La fase di presentazione del progetto prevede che il Responsabile Scientifico</w:t>
      </w:r>
      <w:r w:rsidR="00F81BEC">
        <w:rPr>
          <w:rFonts w:ascii="Arial" w:hAnsi="Arial" w:cs="Arial"/>
          <w:kern w:val="0"/>
          <w:sz w:val="24"/>
          <w:szCs w:val="24"/>
        </w:rPr>
        <w:t>/</w:t>
      </w:r>
      <w:r w:rsidRPr="00B6710C">
        <w:rPr>
          <w:rFonts w:ascii="Arial" w:hAnsi="Arial" w:cs="Arial"/>
          <w:kern w:val="0"/>
          <w:sz w:val="24"/>
          <w:szCs w:val="24"/>
        </w:rPr>
        <w:t>Coordinatore</w:t>
      </w:r>
    </w:p>
    <w:p w14:paraId="099C8A27" w14:textId="01C3D355" w:rsidR="00B6710C" w:rsidRPr="00B6710C" w:rsidRDefault="00B6710C" w:rsidP="00D55120">
      <w:pPr>
        <w:autoSpaceDE w:val="0"/>
        <w:autoSpaceDN w:val="0"/>
        <w:adjustRightInd w:val="0"/>
        <w:spacing w:after="0" w:line="252" w:lineRule="auto"/>
        <w:jc w:val="both"/>
        <w:rPr>
          <w:rFonts w:ascii="Arial" w:hAnsi="Arial" w:cs="Arial"/>
          <w:kern w:val="0"/>
          <w:sz w:val="24"/>
          <w:szCs w:val="24"/>
        </w:rPr>
      </w:pPr>
      <w:r w:rsidRPr="00B6710C">
        <w:rPr>
          <w:rFonts w:ascii="Arial" w:hAnsi="Arial" w:cs="Arial"/>
          <w:kern w:val="0"/>
          <w:sz w:val="24"/>
          <w:szCs w:val="24"/>
        </w:rPr>
        <w:t xml:space="preserve">del </w:t>
      </w:r>
      <w:r w:rsidR="00DB253C" w:rsidRPr="00902EA5">
        <w:rPr>
          <w:rFonts w:ascii="Arial" w:hAnsi="Arial" w:cs="Arial"/>
          <w:kern w:val="0"/>
          <w:sz w:val="24"/>
          <w:szCs w:val="24"/>
        </w:rPr>
        <w:t>progetto di ricerca</w:t>
      </w:r>
      <w:r w:rsidRPr="00902EA5">
        <w:rPr>
          <w:rFonts w:ascii="Arial" w:hAnsi="Arial" w:cs="Arial"/>
          <w:kern w:val="0"/>
          <w:sz w:val="24"/>
          <w:szCs w:val="24"/>
        </w:rPr>
        <w:t xml:space="preserve"> ed il Rappresentante legale dell’Associazione provinciale LILT facciano pervenire </w:t>
      </w:r>
      <w:r w:rsidR="00DB253C" w:rsidRPr="00902EA5">
        <w:rPr>
          <w:rFonts w:ascii="Arial" w:hAnsi="Arial" w:cs="Arial"/>
          <w:kern w:val="0"/>
          <w:sz w:val="24"/>
          <w:szCs w:val="24"/>
        </w:rPr>
        <w:t xml:space="preserve">a firma congiunta </w:t>
      </w:r>
      <w:r w:rsidRPr="00902EA5">
        <w:rPr>
          <w:rFonts w:ascii="Arial" w:hAnsi="Arial" w:cs="Arial"/>
          <w:kern w:val="0"/>
          <w:sz w:val="24"/>
          <w:szCs w:val="24"/>
        </w:rPr>
        <w:t xml:space="preserve">in formato PDF all’indirizzo di posta elettronica </w:t>
      </w:r>
      <w:hyperlink r:id="rId6" w:history="1">
        <w:r w:rsidR="00902EA5" w:rsidRPr="00E8753C">
          <w:rPr>
            <w:rStyle w:val="Collegamentoipertestuale"/>
            <w:rFonts w:ascii="Arial" w:hAnsi="Arial" w:cs="Arial"/>
            <w:kern w:val="0"/>
            <w:sz w:val="24"/>
            <w:szCs w:val="24"/>
          </w:rPr>
          <w:t>bandoPRR2023@lilt.it</w:t>
        </w:r>
      </w:hyperlink>
      <w:r w:rsidR="00902EA5">
        <w:rPr>
          <w:rFonts w:ascii="Arial" w:hAnsi="Arial" w:cs="Arial"/>
          <w:kern w:val="0"/>
          <w:sz w:val="24"/>
          <w:szCs w:val="24"/>
        </w:rPr>
        <w:t xml:space="preserve"> </w:t>
      </w:r>
      <w:r w:rsidRPr="00902EA5">
        <w:rPr>
          <w:rFonts w:ascii="Arial" w:hAnsi="Arial" w:cs="Arial"/>
          <w:kern w:val="0"/>
          <w:sz w:val="24"/>
          <w:szCs w:val="24"/>
        </w:rPr>
        <w:t>la documentazione</w:t>
      </w:r>
      <w:r w:rsidRPr="00B6710C">
        <w:rPr>
          <w:rFonts w:ascii="Arial" w:hAnsi="Arial" w:cs="Arial"/>
          <w:kern w:val="0"/>
          <w:sz w:val="24"/>
          <w:szCs w:val="24"/>
        </w:rPr>
        <w:t xml:space="preserve"> di seguito</w:t>
      </w:r>
      <w:r>
        <w:rPr>
          <w:rFonts w:ascii="Arial" w:hAnsi="Arial" w:cs="Arial"/>
          <w:kern w:val="0"/>
          <w:sz w:val="24"/>
          <w:szCs w:val="24"/>
        </w:rPr>
        <w:t xml:space="preserve"> </w:t>
      </w:r>
      <w:r w:rsidRPr="00B6710C">
        <w:rPr>
          <w:rFonts w:ascii="Arial" w:hAnsi="Arial" w:cs="Arial"/>
          <w:kern w:val="0"/>
          <w:sz w:val="24"/>
          <w:szCs w:val="24"/>
        </w:rPr>
        <w:t xml:space="preserve">specificata </w:t>
      </w:r>
      <w:r w:rsidRPr="00A85E52">
        <w:rPr>
          <w:rFonts w:ascii="Arial" w:hAnsi="Arial" w:cs="Arial"/>
          <w:kern w:val="0"/>
          <w:sz w:val="24"/>
          <w:szCs w:val="24"/>
        </w:rPr>
        <w:t>secondo gli allegati 1 e 2</w:t>
      </w:r>
      <w:r w:rsidRPr="00B6710C">
        <w:rPr>
          <w:rFonts w:ascii="Arial" w:hAnsi="Arial" w:cs="Arial"/>
          <w:kern w:val="0"/>
          <w:sz w:val="24"/>
          <w:szCs w:val="24"/>
        </w:rPr>
        <w:t xml:space="preserve"> in base alla tipologia del progetto per il quale si è</w:t>
      </w:r>
      <w:r>
        <w:rPr>
          <w:rFonts w:ascii="Arial" w:hAnsi="Arial" w:cs="Arial"/>
          <w:kern w:val="0"/>
          <w:sz w:val="24"/>
          <w:szCs w:val="24"/>
        </w:rPr>
        <w:t xml:space="preserve"> </w:t>
      </w:r>
      <w:r w:rsidRPr="00B6710C">
        <w:rPr>
          <w:rFonts w:ascii="Arial" w:hAnsi="Arial" w:cs="Arial"/>
          <w:kern w:val="0"/>
          <w:sz w:val="24"/>
          <w:szCs w:val="24"/>
        </w:rPr>
        <w:t>concorso. Gli applicanti, possono proporre tramite rispettiva modulistica (</w:t>
      </w:r>
      <w:r>
        <w:rPr>
          <w:rFonts w:ascii="Arial" w:hAnsi="Arial" w:cs="Arial"/>
          <w:kern w:val="0"/>
          <w:sz w:val="24"/>
          <w:szCs w:val="24"/>
        </w:rPr>
        <w:t>A</w:t>
      </w:r>
      <w:r w:rsidRPr="00B6710C">
        <w:rPr>
          <w:rFonts w:ascii="Arial" w:hAnsi="Arial" w:cs="Arial"/>
          <w:kern w:val="0"/>
          <w:sz w:val="24"/>
          <w:szCs w:val="24"/>
        </w:rPr>
        <w:t>llegati 1 e 2)</w:t>
      </w:r>
      <w:r>
        <w:rPr>
          <w:rFonts w:ascii="Arial" w:hAnsi="Arial" w:cs="Arial"/>
          <w:kern w:val="0"/>
          <w:sz w:val="24"/>
          <w:szCs w:val="24"/>
        </w:rPr>
        <w:t xml:space="preserve"> </w:t>
      </w:r>
      <w:r w:rsidRPr="00B6710C">
        <w:rPr>
          <w:rFonts w:ascii="Arial" w:hAnsi="Arial" w:cs="Arial"/>
          <w:kern w:val="0"/>
          <w:sz w:val="24"/>
          <w:szCs w:val="24"/>
        </w:rPr>
        <w:t>l’erogazione di borse di studio per giovani ricercatori di talento che intendano essere</w:t>
      </w:r>
      <w:r>
        <w:rPr>
          <w:rFonts w:ascii="Arial" w:hAnsi="Arial" w:cs="Arial"/>
          <w:kern w:val="0"/>
          <w:sz w:val="24"/>
          <w:szCs w:val="24"/>
        </w:rPr>
        <w:t xml:space="preserve"> attivamente </w:t>
      </w:r>
      <w:r w:rsidRPr="00B6710C">
        <w:rPr>
          <w:rFonts w:ascii="Arial" w:hAnsi="Arial" w:cs="Arial"/>
          <w:kern w:val="0"/>
          <w:sz w:val="24"/>
          <w:szCs w:val="24"/>
        </w:rPr>
        <w:t xml:space="preserve">coinvolti nei </w:t>
      </w:r>
      <w:r>
        <w:rPr>
          <w:rFonts w:ascii="Arial" w:hAnsi="Arial" w:cs="Arial"/>
          <w:kern w:val="0"/>
          <w:sz w:val="24"/>
          <w:szCs w:val="24"/>
        </w:rPr>
        <w:t xml:space="preserve">rispettivi </w:t>
      </w:r>
      <w:r w:rsidRPr="00B6710C">
        <w:rPr>
          <w:rFonts w:ascii="Arial" w:hAnsi="Arial" w:cs="Arial"/>
          <w:kern w:val="0"/>
          <w:sz w:val="24"/>
          <w:szCs w:val="24"/>
        </w:rPr>
        <w:t>progetti di ricerca clinici e/o sperimentali.</w:t>
      </w:r>
    </w:p>
    <w:p w14:paraId="7342EE0F" w14:textId="77777777" w:rsidR="00B6710C" w:rsidRDefault="00B6710C" w:rsidP="008B29C3">
      <w:pPr>
        <w:autoSpaceDE w:val="0"/>
        <w:autoSpaceDN w:val="0"/>
        <w:adjustRightInd w:val="0"/>
        <w:spacing w:after="120" w:line="252" w:lineRule="auto"/>
        <w:jc w:val="both"/>
        <w:rPr>
          <w:rFonts w:ascii="Arial" w:hAnsi="Arial" w:cs="Arial"/>
          <w:kern w:val="0"/>
          <w:sz w:val="24"/>
          <w:szCs w:val="24"/>
        </w:rPr>
      </w:pPr>
    </w:p>
    <w:p w14:paraId="556CA6AD" w14:textId="3C0A53F0" w:rsidR="00B6710C" w:rsidRPr="00B6710C" w:rsidRDefault="00B6710C" w:rsidP="008B29C3">
      <w:pPr>
        <w:autoSpaceDE w:val="0"/>
        <w:autoSpaceDN w:val="0"/>
        <w:adjustRightInd w:val="0"/>
        <w:spacing w:after="120" w:line="252" w:lineRule="auto"/>
        <w:jc w:val="both"/>
        <w:rPr>
          <w:rFonts w:ascii="Arial" w:hAnsi="Arial" w:cs="Arial"/>
          <w:b/>
          <w:bCs/>
          <w:kern w:val="0"/>
          <w:sz w:val="24"/>
          <w:szCs w:val="24"/>
        </w:rPr>
      </w:pPr>
      <w:r w:rsidRPr="00B6710C">
        <w:rPr>
          <w:rFonts w:ascii="Arial" w:hAnsi="Arial" w:cs="Arial"/>
          <w:b/>
          <w:bCs/>
          <w:kern w:val="0"/>
          <w:sz w:val="24"/>
          <w:szCs w:val="24"/>
        </w:rPr>
        <w:t>9. Spese ammissibili</w:t>
      </w:r>
    </w:p>
    <w:p w14:paraId="444310A4" w14:textId="77777777" w:rsidR="00B6710C" w:rsidRPr="00B6710C" w:rsidRDefault="00B6710C" w:rsidP="00D55120">
      <w:pPr>
        <w:autoSpaceDE w:val="0"/>
        <w:autoSpaceDN w:val="0"/>
        <w:adjustRightInd w:val="0"/>
        <w:spacing w:after="0" w:line="252" w:lineRule="auto"/>
        <w:jc w:val="both"/>
        <w:rPr>
          <w:rFonts w:ascii="Arial" w:hAnsi="Arial" w:cs="Arial"/>
          <w:kern w:val="0"/>
          <w:sz w:val="24"/>
          <w:szCs w:val="24"/>
        </w:rPr>
      </w:pPr>
      <w:r w:rsidRPr="00B6710C">
        <w:rPr>
          <w:rFonts w:ascii="Arial" w:hAnsi="Arial" w:cs="Arial"/>
          <w:kern w:val="0"/>
          <w:sz w:val="24"/>
          <w:szCs w:val="24"/>
        </w:rPr>
        <w:t>Le spese ammissibili sono rappresentate da:</w:t>
      </w:r>
    </w:p>
    <w:p w14:paraId="5BE23C97" w14:textId="527DBCE1" w:rsidR="00B6710C" w:rsidRPr="00693972" w:rsidRDefault="00B6710C" w:rsidP="00D55120">
      <w:pPr>
        <w:pStyle w:val="Paragrafoelenco"/>
        <w:numPr>
          <w:ilvl w:val="0"/>
          <w:numId w:val="3"/>
        </w:numPr>
        <w:tabs>
          <w:tab w:val="left" w:pos="284"/>
        </w:tabs>
        <w:autoSpaceDE w:val="0"/>
        <w:autoSpaceDN w:val="0"/>
        <w:adjustRightInd w:val="0"/>
        <w:spacing w:after="0" w:line="252" w:lineRule="auto"/>
        <w:ind w:left="0" w:firstLine="0"/>
        <w:contextualSpacing w:val="0"/>
        <w:jc w:val="both"/>
        <w:rPr>
          <w:rFonts w:ascii="Arial" w:hAnsi="Arial" w:cs="Arial"/>
          <w:kern w:val="0"/>
          <w:sz w:val="24"/>
          <w:szCs w:val="24"/>
        </w:rPr>
      </w:pPr>
      <w:r w:rsidRPr="00693972">
        <w:rPr>
          <w:rFonts w:ascii="Arial" w:hAnsi="Arial" w:cs="Arial"/>
          <w:kern w:val="0"/>
          <w:sz w:val="24"/>
          <w:szCs w:val="24"/>
        </w:rPr>
        <w:lastRenderedPageBreak/>
        <w:t>Spese per assegni di ricerca, borse di studio, contratti di collaborazioni;</w:t>
      </w:r>
    </w:p>
    <w:p w14:paraId="113B64F8" w14:textId="44CCDDC3" w:rsidR="00B6710C" w:rsidRPr="00693972" w:rsidRDefault="00B6710C" w:rsidP="00D55120">
      <w:pPr>
        <w:pStyle w:val="Paragrafoelenco"/>
        <w:numPr>
          <w:ilvl w:val="0"/>
          <w:numId w:val="3"/>
        </w:numPr>
        <w:tabs>
          <w:tab w:val="left" w:pos="284"/>
        </w:tabs>
        <w:autoSpaceDE w:val="0"/>
        <w:autoSpaceDN w:val="0"/>
        <w:adjustRightInd w:val="0"/>
        <w:spacing w:after="0" w:line="252" w:lineRule="auto"/>
        <w:ind w:left="0" w:firstLine="0"/>
        <w:contextualSpacing w:val="0"/>
        <w:jc w:val="both"/>
        <w:rPr>
          <w:rFonts w:ascii="Arial" w:hAnsi="Arial" w:cs="Arial"/>
          <w:kern w:val="0"/>
          <w:sz w:val="24"/>
          <w:szCs w:val="24"/>
        </w:rPr>
      </w:pPr>
      <w:r w:rsidRPr="00693972">
        <w:rPr>
          <w:rFonts w:ascii="Arial" w:hAnsi="Arial" w:cs="Arial"/>
          <w:kern w:val="0"/>
          <w:sz w:val="24"/>
          <w:szCs w:val="24"/>
        </w:rPr>
        <w:t>Spese per elaborazione dati;</w:t>
      </w:r>
    </w:p>
    <w:p w14:paraId="2E9D3817" w14:textId="4CB8777F" w:rsidR="00B6710C" w:rsidRPr="00693972" w:rsidRDefault="00B6710C" w:rsidP="00D55120">
      <w:pPr>
        <w:pStyle w:val="Paragrafoelenco"/>
        <w:numPr>
          <w:ilvl w:val="0"/>
          <w:numId w:val="3"/>
        </w:numPr>
        <w:tabs>
          <w:tab w:val="left" w:pos="284"/>
        </w:tabs>
        <w:autoSpaceDE w:val="0"/>
        <w:autoSpaceDN w:val="0"/>
        <w:adjustRightInd w:val="0"/>
        <w:spacing w:after="0" w:line="252" w:lineRule="auto"/>
        <w:ind w:left="0" w:firstLine="0"/>
        <w:contextualSpacing w:val="0"/>
        <w:jc w:val="both"/>
        <w:rPr>
          <w:rFonts w:ascii="Arial" w:hAnsi="Arial" w:cs="Arial"/>
          <w:kern w:val="0"/>
          <w:sz w:val="24"/>
          <w:szCs w:val="24"/>
        </w:rPr>
      </w:pPr>
      <w:r w:rsidRPr="00693972">
        <w:rPr>
          <w:rFonts w:ascii="Arial" w:hAnsi="Arial" w:cs="Arial"/>
          <w:kern w:val="0"/>
          <w:sz w:val="24"/>
          <w:szCs w:val="24"/>
        </w:rPr>
        <w:t>Spese per stage e scambi scientifici;</w:t>
      </w:r>
    </w:p>
    <w:p w14:paraId="4CB53EFE" w14:textId="57FE15B3" w:rsidR="00B6710C" w:rsidRPr="00902EA5" w:rsidRDefault="00B6710C" w:rsidP="00D55120">
      <w:pPr>
        <w:pStyle w:val="Paragrafoelenco"/>
        <w:numPr>
          <w:ilvl w:val="0"/>
          <w:numId w:val="3"/>
        </w:numPr>
        <w:tabs>
          <w:tab w:val="left" w:pos="284"/>
        </w:tabs>
        <w:autoSpaceDE w:val="0"/>
        <w:autoSpaceDN w:val="0"/>
        <w:adjustRightInd w:val="0"/>
        <w:spacing w:after="0" w:line="252" w:lineRule="auto"/>
        <w:ind w:left="284" w:hanging="284"/>
        <w:contextualSpacing w:val="0"/>
        <w:jc w:val="both"/>
        <w:rPr>
          <w:rFonts w:ascii="Arial" w:hAnsi="Arial" w:cs="Arial"/>
          <w:kern w:val="0"/>
          <w:sz w:val="24"/>
          <w:szCs w:val="24"/>
        </w:rPr>
      </w:pPr>
      <w:r w:rsidRPr="00693972">
        <w:rPr>
          <w:rFonts w:ascii="Arial" w:hAnsi="Arial" w:cs="Arial"/>
          <w:kern w:val="0"/>
          <w:sz w:val="24"/>
          <w:szCs w:val="24"/>
        </w:rPr>
        <w:t>Attività di divulgazione dei risultati conseguiti (es. pubblicazioni, organizzazione eventi,</w:t>
      </w:r>
      <w:r w:rsidR="00693972" w:rsidRPr="00693972">
        <w:rPr>
          <w:rFonts w:ascii="Arial" w:hAnsi="Arial" w:cs="Arial"/>
          <w:kern w:val="0"/>
          <w:sz w:val="24"/>
          <w:szCs w:val="24"/>
        </w:rPr>
        <w:t xml:space="preserve"> </w:t>
      </w:r>
      <w:r w:rsidRPr="00693972">
        <w:rPr>
          <w:rFonts w:ascii="Arial" w:hAnsi="Arial" w:cs="Arial"/>
          <w:kern w:val="0"/>
          <w:sz w:val="24"/>
          <w:szCs w:val="24"/>
        </w:rPr>
        <w:t xml:space="preserve">partecipazione a convegni </w:t>
      </w:r>
      <w:r w:rsidRPr="00902EA5">
        <w:rPr>
          <w:rFonts w:ascii="Arial" w:hAnsi="Arial" w:cs="Arial"/>
          <w:kern w:val="0"/>
          <w:sz w:val="24"/>
          <w:szCs w:val="24"/>
        </w:rPr>
        <w:t xml:space="preserve">per pubblicizzazione risultati, </w:t>
      </w:r>
      <w:proofErr w:type="spellStart"/>
      <w:r w:rsidRPr="00902EA5">
        <w:rPr>
          <w:rFonts w:ascii="Arial" w:hAnsi="Arial" w:cs="Arial"/>
          <w:kern w:val="0"/>
          <w:sz w:val="24"/>
          <w:szCs w:val="24"/>
        </w:rPr>
        <w:t>ecc</w:t>
      </w:r>
      <w:proofErr w:type="spellEnd"/>
      <w:r w:rsidRPr="00902EA5">
        <w:rPr>
          <w:rFonts w:ascii="Arial" w:hAnsi="Arial" w:cs="Arial"/>
          <w:kern w:val="0"/>
          <w:sz w:val="24"/>
          <w:szCs w:val="24"/>
        </w:rPr>
        <w:t>);</w:t>
      </w:r>
    </w:p>
    <w:p w14:paraId="603E8517" w14:textId="460ACB8D" w:rsidR="00B6710C" w:rsidRPr="00902EA5" w:rsidRDefault="00B6710C" w:rsidP="00D55120">
      <w:pPr>
        <w:pStyle w:val="Paragrafoelenco"/>
        <w:numPr>
          <w:ilvl w:val="0"/>
          <w:numId w:val="3"/>
        </w:numPr>
        <w:tabs>
          <w:tab w:val="left" w:pos="284"/>
        </w:tabs>
        <w:autoSpaceDE w:val="0"/>
        <w:autoSpaceDN w:val="0"/>
        <w:adjustRightInd w:val="0"/>
        <w:spacing w:after="0" w:line="252" w:lineRule="auto"/>
        <w:ind w:left="709" w:hanging="709"/>
        <w:contextualSpacing w:val="0"/>
        <w:jc w:val="both"/>
        <w:rPr>
          <w:rFonts w:ascii="Arial" w:hAnsi="Arial" w:cs="Arial"/>
          <w:kern w:val="0"/>
          <w:sz w:val="24"/>
          <w:szCs w:val="24"/>
        </w:rPr>
      </w:pPr>
      <w:r w:rsidRPr="00902EA5">
        <w:rPr>
          <w:rFonts w:ascii="Arial" w:hAnsi="Arial" w:cs="Arial"/>
          <w:kern w:val="0"/>
          <w:sz w:val="24"/>
          <w:szCs w:val="24"/>
        </w:rPr>
        <w:t>Altri costi di esercizio direttamente imputabili all’attività di ricerca;</w:t>
      </w:r>
    </w:p>
    <w:p w14:paraId="5984B5FF" w14:textId="6B37AA70" w:rsidR="00B6710C" w:rsidRPr="00902EA5" w:rsidRDefault="00B6710C" w:rsidP="00D55120">
      <w:pPr>
        <w:pStyle w:val="Paragrafoelenco"/>
        <w:numPr>
          <w:ilvl w:val="0"/>
          <w:numId w:val="2"/>
        </w:numPr>
        <w:tabs>
          <w:tab w:val="left" w:pos="284"/>
        </w:tabs>
        <w:autoSpaceDE w:val="0"/>
        <w:autoSpaceDN w:val="0"/>
        <w:adjustRightInd w:val="0"/>
        <w:spacing w:after="0" w:line="252" w:lineRule="auto"/>
        <w:ind w:left="0" w:firstLine="0"/>
        <w:contextualSpacing w:val="0"/>
        <w:jc w:val="both"/>
        <w:rPr>
          <w:rFonts w:ascii="Arial" w:hAnsi="Arial" w:cs="Arial"/>
          <w:kern w:val="0"/>
          <w:sz w:val="24"/>
          <w:szCs w:val="24"/>
        </w:rPr>
      </w:pPr>
      <w:r w:rsidRPr="00902EA5">
        <w:rPr>
          <w:rFonts w:ascii="Arial" w:hAnsi="Arial" w:cs="Arial"/>
          <w:kern w:val="0"/>
          <w:sz w:val="24"/>
          <w:szCs w:val="24"/>
        </w:rPr>
        <w:t>Spese per piccole apparecchiature</w:t>
      </w:r>
      <w:r w:rsidR="00461E20" w:rsidRPr="00902EA5">
        <w:rPr>
          <w:rFonts w:ascii="Arial" w:hAnsi="Arial" w:cs="Arial"/>
          <w:kern w:val="0"/>
          <w:sz w:val="24"/>
          <w:szCs w:val="24"/>
        </w:rPr>
        <w:t xml:space="preserve"> non inventariabili</w:t>
      </w:r>
      <w:r w:rsidRPr="00902EA5">
        <w:rPr>
          <w:rFonts w:ascii="Arial" w:hAnsi="Arial" w:cs="Arial"/>
          <w:kern w:val="0"/>
          <w:sz w:val="24"/>
          <w:szCs w:val="24"/>
        </w:rPr>
        <w:t>;</w:t>
      </w:r>
    </w:p>
    <w:p w14:paraId="5346CE07" w14:textId="263BEA15" w:rsidR="00B6710C" w:rsidRPr="00902EA5" w:rsidRDefault="00B6710C" w:rsidP="00D55120">
      <w:pPr>
        <w:pStyle w:val="Paragrafoelenco"/>
        <w:numPr>
          <w:ilvl w:val="0"/>
          <w:numId w:val="2"/>
        </w:numPr>
        <w:tabs>
          <w:tab w:val="left" w:pos="284"/>
        </w:tabs>
        <w:autoSpaceDE w:val="0"/>
        <w:autoSpaceDN w:val="0"/>
        <w:adjustRightInd w:val="0"/>
        <w:spacing w:after="0" w:line="252" w:lineRule="auto"/>
        <w:ind w:left="0" w:firstLine="0"/>
        <w:contextualSpacing w:val="0"/>
        <w:jc w:val="both"/>
        <w:rPr>
          <w:rFonts w:ascii="Arial" w:hAnsi="Arial" w:cs="Arial"/>
          <w:kern w:val="0"/>
          <w:sz w:val="24"/>
          <w:szCs w:val="24"/>
        </w:rPr>
      </w:pPr>
      <w:r w:rsidRPr="00902EA5">
        <w:rPr>
          <w:rFonts w:ascii="Arial" w:hAnsi="Arial" w:cs="Arial"/>
          <w:kern w:val="0"/>
          <w:sz w:val="24"/>
          <w:szCs w:val="24"/>
        </w:rPr>
        <w:t>Spese per materiali d’uso</w:t>
      </w:r>
      <w:r w:rsidR="00461E20" w:rsidRPr="00902EA5">
        <w:rPr>
          <w:rFonts w:ascii="Arial" w:hAnsi="Arial" w:cs="Arial"/>
          <w:kern w:val="0"/>
          <w:sz w:val="24"/>
          <w:szCs w:val="24"/>
        </w:rPr>
        <w:t xml:space="preserve"> (consumabili)</w:t>
      </w:r>
      <w:r w:rsidRPr="00902EA5">
        <w:rPr>
          <w:rFonts w:ascii="Arial" w:hAnsi="Arial" w:cs="Arial"/>
          <w:kern w:val="0"/>
          <w:sz w:val="24"/>
          <w:szCs w:val="24"/>
        </w:rPr>
        <w:t>;</w:t>
      </w:r>
    </w:p>
    <w:p w14:paraId="5E5ACCF1" w14:textId="4EA876E3" w:rsidR="00B6710C" w:rsidRPr="00902EA5" w:rsidRDefault="00B6710C" w:rsidP="00D55120">
      <w:pPr>
        <w:pStyle w:val="Paragrafoelenco"/>
        <w:numPr>
          <w:ilvl w:val="0"/>
          <w:numId w:val="2"/>
        </w:numPr>
        <w:tabs>
          <w:tab w:val="left" w:pos="284"/>
        </w:tabs>
        <w:autoSpaceDE w:val="0"/>
        <w:autoSpaceDN w:val="0"/>
        <w:adjustRightInd w:val="0"/>
        <w:spacing w:after="0" w:line="252" w:lineRule="auto"/>
        <w:ind w:left="0" w:firstLine="0"/>
        <w:contextualSpacing w:val="0"/>
        <w:jc w:val="both"/>
        <w:rPr>
          <w:rFonts w:ascii="Arial" w:hAnsi="Arial" w:cs="Arial"/>
          <w:kern w:val="0"/>
          <w:sz w:val="24"/>
          <w:szCs w:val="24"/>
        </w:rPr>
      </w:pPr>
      <w:r w:rsidRPr="00902EA5">
        <w:rPr>
          <w:rFonts w:ascii="Arial" w:hAnsi="Arial" w:cs="Arial"/>
          <w:kern w:val="0"/>
          <w:sz w:val="24"/>
          <w:szCs w:val="24"/>
        </w:rPr>
        <w:t>Spese generali - amministrative.</w:t>
      </w:r>
    </w:p>
    <w:p w14:paraId="2C2A71FD" w14:textId="77777777" w:rsidR="00B6710C" w:rsidRDefault="00B6710C" w:rsidP="008B29C3">
      <w:pPr>
        <w:autoSpaceDE w:val="0"/>
        <w:autoSpaceDN w:val="0"/>
        <w:adjustRightInd w:val="0"/>
        <w:spacing w:after="120" w:line="252" w:lineRule="auto"/>
        <w:jc w:val="both"/>
        <w:rPr>
          <w:rFonts w:ascii="Arial" w:hAnsi="Arial" w:cs="Arial"/>
          <w:kern w:val="0"/>
          <w:sz w:val="24"/>
          <w:szCs w:val="24"/>
        </w:rPr>
      </w:pPr>
    </w:p>
    <w:p w14:paraId="5C7510B1" w14:textId="69B3A76A" w:rsidR="00B6710C" w:rsidRPr="00693972" w:rsidRDefault="00B6710C" w:rsidP="008B29C3">
      <w:pPr>
        <w:autoSpaceDE w:val="0"/>
        <w:autoSpaceDN w:val="0"/>
        <w:adjustRightInd w:val="0"/>
        <w:spacing w:after="120" w:line="252" w:lineRule="auto"/>
        <w:jc w:val="both"/>
        <w:rPr>
          <w:rFonts w:ascii="Arial" w:hAnsi="Arial" w:cs="Arial"/>
          <w:b/>
          <w:bCs/>
          <w:kern w:val="0"/>
          <w:sz w:val="24"/>
          <w:szCs w:val="24"/>
        </w:rPr>
      </w:pPr>
      <w:r w:rsidRPr="00693972">
        <w:rPr>
          <w:rFonts w:ascii="Arial" w:hAnsi="Arial" w:cs="Arial"/>
          <w:b/>
          <w:bCs/>
          <w:kern w:val="0"/>
          <w:sz w:val="24"/>
          <w:szCs w:val="24"/>
        </w:rPr>
        <w:t>10. Termine di presentazione del progetto</w:t>
      </w:r>
    </w:p>
    <w:p w14:paraId="4698160E" w14:textId="26692186" w:rsidR="00B6710C" w:rsidRPr="00EB07EF" w:rsidRDefault="00B6710C" w:rsidP="008B29C3">
      <w:pPr>
        <w:autoSpaceDE w:val="0"/>
        <w:autoSpaceDN w:val="0"/>
        <w:adjustRightInd w:val="0"/>
        <w:spacing w:after="120" w:line="252" w:lineRule="auto"/>
        <w:jc w:val="both"/>
        <w:rPr>
          <w:rFonts w:ascii="Arial" w:hAnsi="Arial" w:cs="Arial"/>
          <w:kern w:val="0"/>
          <w:sz w:val="24"/>
          <w:szCs w:val="24"/>
        </w:rPr>
      </w:pPr>
      <w:r w:rsidRPr="00B6710C">
        <w:rPr>
          <w:rFonts w:ascii="Arial" w:hAnsi="Arial" w:cs="Arial"/>
          <w:kern w:val="0"/>
          <w:sz w:val="24"/>
          <w:szCs w:val="24"/>
        </w:rPr>
        <w:t xml:space="preserve">I </w:t>
      </w:r>
      <w:r w:rsidRPr="00EB07EF">
        <w:rPr>
          <w:rFonts w:ascii="Arial" w:hAnsi="Arial" w:cs="Arial"/>
          <w:kern w:val="0"/>
          <w:sz w:val="24"/>
          <w:szCs w:val="24"/>
        </w:rPr>
        <w:t xml:space="preserve">progetti devono essere presentati in formato PDF </w:t>
      </w:r>
      <w:r w:rsidR="00693972" w:rsidRPr="00EB07EF">
        <w:rPr>
          <w:rFonts w:ascii="Arial" w:hAnsi="Arial" w:cs="Arial"/>
          <w:kern w:val="0"/>
          <w:sz w:val="24"/>
          <w:szCs w:val="24"/>
        </w:rPr>
        <w:t>dal Rappresentante legale dell’Associazione LILT con ruolo di coordinamento</w:t>
      </w:r>
      <w:r w:rsidR="00DB253C">
        <w:rPr>
          <w:rFonts w:ascii="Arial" w:hAnsi="Arial" w:cs="Arial"/>
          <w:kern w:val="0"/>
          <w:sz w:val="24"/>
          <w:szCs w:val="24"/>
        </w:rPr>
        <w:t xml:space="preserve"> a firma congiunta con il Responsabile scientifico del progetto</w:t>
      </w:r>
      <w:r w:rsidRPr="00EB07EF">
        <w:rPr>
          <w:rFonts w:ascii="Arial" w:hAnsi="Arial" w:cs="Arial"/>
          <w:kern w:val="0"/>
          <w:sz w:val="24"/>
          <w:szCs w:val="24"/>
        </w:rPr>
        <w:t>, alla Sede</w:t>
      </w:r>
      <w:r w:rsidR="00693972" w:rsidRPr="00EB07EF">
        <w:rPr>
          <w:rFonts w:ascii="Arial" w:hAnsi="Arial" w:cs="Arial"/>
          <w:kern w:val="0"/>
          <w:sz w:val="24"/>
          <w:szCs w:val="24"/>
        </w:rPr>
        <w:t xml:space="preserve"> </w:t>
      </w:r>
      <w:r w:rsidRPr="00EB07EF">
        <w:rPr>
          <w:rFonts w:ascii="Arial" w:hAnsi="Arial" w:cs="Arial"/>
          <w:kern w:val="0"/>
          <w:sz w:val="24"/>
          <w:szCs w:val="24"/>
        </w:rPr>
        <w:t>Centrale LILT</w:t>
      </w:r>
      <w:r w:rsidR="00693972" w:rsidRPr="00EB07EF">
        <w:rPr>
          <w:rFonts w:ascii="Arial" w:hAnsi="Arial" w:cs="Arial"/>
          <w:kern w:val="0"/>
          <w:sz w:val="24"/>
          <w:szCs w:val="24"/>
        </w:rPr>
        <w:t>, utilizzando la</w:t>
      </w:r>
      <w:r w:rsidRPr="00EB07EF">
        <w:rPr>
          <w:rFonts w:ascii="Arial" w:hAnsi="Arial" w:cs="Arial"/>
          <w:kern w:val="0"/>
          <w:sz w:val="24"/>
          <w:szCs w:val="24"/>
        </w:rPr>
        <w:t xml:space="preserve"> via telematica attraverso posta elettronica</w:t>
      </w:r>
      <w:r w:rsidR="00693972" w:rsidRPr="00EB07EF">
        <w:rPr>
          <w:rFonts w:ascii="Arial" w:hAnsi="Arial" w:cs="Arial"/>
          <w:kern w:val="0"/>
          <w:sz w:val="24"/>
          <w:szCs w:val="24"/>
        </w:rPr>
        <w:t>,</w:t>
      </w:r>
      <w:r w:rsidRPr="00EB07EF">
        <w:rPr>
          <w:rFonts w:ascii="Arial" w:hAnsi="Arial" w:cs="Arial"/>
          <w:kern w:val="0"/>
          <w:sz w:val="24"/>
          <w:szCs w:val="24"/>
        </w:rPr>
        <w:t xml:space="preserve"> </w:t>
      </w:r>
      <w:r w:rsidRPr="00902EA5">
        <w:rPr>
          <w:rFonts w:ascii="Arial" w:hAnsi="Arial" w:cs="Arial"/>
          <w:kern w:val="0"/>
          <w:sz w:val="24"/>
          <w:szCs w:val="24"/>
        </w:rPr>
        <w:t>all’indirizzo</w:t>
      </w:r>
      <w:r w:rsidR="00693972" w:rsidRPr="00902EA5">
        <w:rPr>
          <w:rFonts w:ascii="Arial" w:hAnsi="Arial" w:cs="Arial"/>
          <w:kern w:val="0"/>
          <w:sz w:val="24"/>
          <w:szCs w:val="24"/>
        </w:rPr>
        <w:t xml:space="preserve"> </w:t>
      </w:r>
      <w:hyperlink r:id="rId7" w:history="1">
        <w:r w:rsidR="00902EA5" w:rsidRPr="00E8753C">
          <w:rPr>
            <w:rStyle w:val="Collegamentoipertestuale"/>
            <w:rFonts w:ascii="Arial" w:hAnsi="Arial" w:cs="Arial"/>
            <w:kern w:val="0"/>
            <w:sz w:val="24"/>
            <w:szCs w:val="24"/>
          </w:rPr>
          <w:t>bandoPRR2023@lilt.it</w:t>
        </w:r>
      </w:hyperlink>
      <w:r w:rsidRPr="00EB07EF">
        <w:rPr>
          <w:rFonts w:ascii="Arial" w:hAnsi="Arial" w:cs="Arial"/>
          <w:kern w:val="0"/>
          <w:sz w:val="24"/>
          <w:szCs w:val="24"/>
        </w:rPr>
        <w:t xml:space="preserve">, entro le ore 12:00 del </w:t>
      </w:r>
      <w:r w:rsidR="00F53650" w:rsidRPr="00F53650">
        <w:rPr>
          <w:rFonts w:ascii="Arial" w:hAnsi="Arial" w:cs="Arial"/>
          <w:kern w:val="0"/>
          <w:sz w:val="24"/>
          <w:szCs w:val="24"/>
        </w:rPr>
        <w:t>04</w:t>
      </w:r>
      <w:r w:rsidR="00693972" w:rsidRPr="00F53650">
        <w:rPr>
          <w:rFonts w:ascii="Arial" w:hAnsi="Arial" w:cs="Arial"/>
          <w:kern w:val="0"/>
          <w:sz w:val="24"/>
          <w:szCs w:val="24"/>
        </w:rPr>
        <w:t>/</w:t>
      </w:r>
      <w:r w:rsidR="00F53650" w:rsidRPr="00F53650">
        <w:rPr>
          <w:rFonts w:ascii="Arial" w:hAnsi="Arial" w:cs="Arial"/>
          <w:kern w:val="0"/>
          <w:sz w:val="24"/>
          <w:szCs w:val="24"/>
        </w:rPr>
        <w:t>12</w:t>
      </w:r>
      <w:r w:rsidR="00693972" w:rsidRPr="00F53650">
        <w:rPr>
          <w:rFonts w:ascii="Arial" w:hAnsi="Arial" w:cs="Arial"/>
          <w:kern w:val="0"/>
          <w:sz w:val="24"/>
          <w:szCs w:val="24"/>
        </w:rPr>
        <w:t>/</w:t>
      </w:r>
      <w:r w:rsidRPr="00F53650">
        <w:rPr>
          <w:rFonts w:ascii="Arial" w:hAnsi="Arial" w:cs="Arial"/>
          <w:kern w:val="0"/>
          <w:sz w:val="24"/>
          <w:szCs w:val="24"/>
        </w:rPr>
        <w:t>202</w:t>
      </w:r>
      <w:r w:rsidR="00693972" w:rsidRPr="00F53650">
        <w:rPr>
          <w:rFonts w:ascii="Arial" w:hAnsi="Arial" w:cs="Arial"/>
          <w:kern w:val="0"/>
          <w:sz w:val="24"/>
          <w:szCs w:val="24"/>
        </w:rPr>
        <w:t>3</w:t>
      </w:r>
      <w:r w:rsidR="00693972" w:rsidRPr="00EB07EF">
        <w:rPr>
          <w:rFonts w:ascii="Arial" w:hAnsi="Arial" w:cs="Arial"/>
          <w:kern w:val="0"/>
          <w:sz w:val="24"/>
          <w:szCs w:val="24"/>
        </w:rPr>
        <w:t>.</w:t>
      </w:r>
    </w:p>
    <w:p w14:paraId="08CE0DC1" w14:textId="77777777" w:rsidR="00693972" w:rsidRPr="00EB07EF" w:rsidRDefault="00693972" w:rsidP="008B29C3">
      <w:pPr>
        <w:autoSpaceDE w:val="0"/>
        <w:autoSpaceDN w:val="0"/>
        <w:adjustRightInd w:val="0"/>
        <w:spacing w:after="120" w:line="252" w:lineRule="auto"/>
        <w:jc w:val="both"/>
        <w:rPr>
          <w:rFonts w:ascii="Arial" w:hAnsi="Arial" w:cs="Arial"/>
          <w:kern w:val="0"/>
          <w:sz w:val="24"/>
          <w:szCs w:val="24"/>
        </w:rPr>
      </w:pPr>
    </w:p>
    <w:p w14:paraId="5392EFF3" w14:textId="77777777" w:rsidR="00B6710C" w:rsidRPr="00EB07EF" w:rsidRDefault="00B6710C" w:rsidP="008B29C3">
      <w:pPr>
        <w:autoSpaceDE w:val="0"/>
        <w:autoSpaceDN w:val="0"/>
        <w:adjustRightInd w:val="0"/>
        <w:spacing w:after="120" w:line="252" w:lineRule="auto"/>
        <w:jc w:val="both"/>
        <w:rPr>
          <w:rFonts w:ascii="Arial" w:hAnsi="Arial" w:cs="Arial"/>
          <w:b/>
          <w:bCs/>
          <w:kern w:val="0"/>
          <w:sz w:val="24"/>
          <w:szCs w:val="24"/>
        </w:rPr>
      </w:pPr>
      <w:r w:rsidRPr="00EB07EF">
        <w:rPr>
          <w:rFonts w:ascii="Arial" w:hAnsi="Arial" w:cs="Arial"/>
          <w:b/>
          <w:bCs/>
          <w:kern w:val="0"/>
          <w:sz w:val="24"/>
          <w:szCs w:val="24"/>
        </w:rPr>
        <w:t>11. Costituzione della commissione giudicatrice</w:t>
      </w:r>
    </w:p>
    <w:p w14:paraId="470C2773" w14:textId="77777777" w:rsidR="00B6710C" w:rsidRPr="00EB07EF" w:rsidRDefault="00B6710C" w:rsidP="00D55120">
      <w:pPr>
        <w:autoSpaceDE w:val="0"/>
        <w:autoSpaceDN w:val="0"/>
        <w:adjustRightInd w:val="0"/>
        <w:spacing w:after="0" w:line="252" w:lineRule="auto"/>
        <w:jc w:val="both"/>
        <w:rPr>
          <w:rFonts w:ascii="Arial" w:hAnsi="Arial" w:cs="Arial"/>
          <w:kern w:val="0"/>
          <w:sz w:val="24"/>
          <w:szCs w:val="24"/>
        </w:rPr>
      </w:pPr>
      <w:r w:rsidRPr="00EB07EF">
        <w:rPr>
          <w:rFonts w:ascii="Arial" w:hAnsi="Arial" w:cs="Arial"/>
          <w:kern w:val="0"/>
          <w:sz w:val="24"/>
          <w:szCs w:val="24"/>
        </w:rPr>
        <w:t>Una Commissione tecnico-scientifica sarà incaricata della valutazione dei progetti presentati</w:t>
      </w:r>
    </w:p>
    <w:p w14:paraId="18DEC69F" w14:textId="02A3D284" w:rsidR="003E64F9" w:rsidRPr="00EB07EF" w:rsidRDefault="00B6710C" w:rsidP="00D55120">
      <w:pPr>
        <w:autoSpaceDE w:val="0"/>
        <w:autoSpaceDN w:val="0"/>
        <w:adjustRightInd w:val="0"/>
        <w:spacing w:after="0" w:line="252" w:lineRule="auto"/>
        <w:jc w:val="both"/>
        <w:rPr>
          <w:rFonts w:ascii="Arial" w:hAnsi="Arial" w:cs="Arial"/>
          <w:color w:val="000000"/>
          <w:kern w:val="0"/>
          <w:sz w:val="24"/>
          <w:szCs w:val="24"/>
        </w:rPr>
      </w:pPr>
      <w:r w:rsidRPr="00EB07EF">
        <w:rPr>
          <w:rFonts w:ascii="Arial" w:hAnsi="Arial" w:cs="Arial"/>
          <w:kern w:val="0"/>
          <w:sz w:val="24"/>
          <w:szCs w:val="24"/>
        </w:rPr>
        <w:t>e sarà composta da non meno di 3 membri del C</w:t>
      </w:r>
      <w:r w:rsidR="00D55120">
        <w:rPr>
          <w:rFonts w:ascii="Arial" w:hAnsi="Arial" w:cs="Arial"/>
          <w:kern w:val="0"/>
          <w:sz w:val="24"/>
          <w:szCs w:val="24"/>
        </w:rPr>
        <w:t>omitato Scientifico Nazionale della LILT</w:t>
      </w:r>
      <w:r w:rsidRPr="00EB07EF">
        <w:rPr>
          <w:rFonts w:ascii="Arial" w:hAnsi="Arial" w:cs="Arial"/>
          <w:kern w:val="0"/>
          <w:sz w:val="24"/>
          <w:szCs w:val="24"/>
        </w:rPr>
        <w:t xml:space="preserve">. </w:t>
      </w:r>
      <w:r w:rsidR="00693972" w:rsidRPr="00EB07EF">
        <w:rPr>
          <w:rFonts w:ascii="Arial" w:hAnsi="Arial" w:cs="Arial"/>
          <w:kern w:val="0"/>
          <w:sz w:val="24"/>
          <w:szCs w:val="24"/>
        </w:rPr>
        <w:t xml:space="preserve">A far parte di tale </w:t>
      </w:r>
      <w:r w:rsidRPr="00EB07EF">
        <w:rPr>
          <w:rFonts w:ascii="Arial" w:hAnsi="Arial" w:cs="Arial"/>
          <w:kern w:val="0"/>
          <w:sz w:val="24"/>
          <w:szCs w:val="24"/>
        </w:rPr>
        <w:t xml:space="preserve">Commissione </w:t>
      </w:r>
      <w:r w:rsidR="00693972" w:rsidRPr="00EB07EF">
        <w:rPr>
          <w:rFonts w:ascii="Arial" w:hAnsi="Arial" w:cs="Arial"/>
          <w:kern w:val="0"/>
          <w:sz w:val="24"/>
          <w:szCs w:val="24"/>
        </w:rPr>
        <w:t xml:space="preserve">potranno essere chiamati anche esperti nazionali o internazionali </w:t>
      </w:r>
      <w:r w:rsidRPr="00EB07EF">
        <w:rPr>
          <w:rFonts w:ascii="Arial" w:hAnsi="Arial" w:cs="Arial"/>
          <w:kern w:val="0"/>
          <w:sz w:val="24"/>
          <w:szCs w:val="24"/>
        </w:rPr>
        <w:t>di riconosciuto valore</w:t>
      </w:r>
      <w:r w:rsidR="00693972" w:rsidRPr="00EB07EF">
        <w:rPr>
          <w:rFonts w:ascii="Arial" w:hAnsi="Arial" w:cs="Arial"/>
          <w:kern w:val="0"/>
          <w:sz w:val="24"/>
          <w:szCs w:val="24"/>
        </w:rPr>
        <w:t xml:space="preserve"> scientifico e probità, </w:t>
      </w:r>
      <w:r w:rsidR="003E64F9" w:rsidRPr="00EB07EF">
        <w:rPr>
          <w:rFonts w:ascii="Arial" w:hAnsi="Arial" w:cs="Arial"/>
          <w:kern w:val="0"/>
          <w:sz w:val="24"/>
          <w:szCs w:val="24"/>
        </w:rPr>
        <w:t xml:space="preserve">su proposta dei componenti </w:t>
      </w:r>
      <w:r w:rsidR="00693972" w:rsidRPr="00EB07EF">
        <w:rPr>
          <w:rFonts w:ascii="Arial" w:hAnsi="Arial" w:cs="Arial"/>
          <w:kern w:val="0"/>
          <w:sz w:val="24"/>
          <w:szCs w:val="24"/>
        </w:rPr>
        <w:t xml:space="preserve">del </w:t>
      </w:r>
      <w:r w:rsidR="00D55120" w:rsidRPr="00EB07EF">
        <w:rPr>
          <w:rFonts w:ascii="Arial" w:hAnsi="Arial" w:cs="Arial"/>
          <w:kern w:val="0"/>
          <w:sz w:val="24"/>
          <w:szCs w:val="24"/>
        </w:rPr>
        <w:t>C</w:t>
      </w:r>
      <w:r w:rsidR="00D55120">
        <w:rPr>
          <w:rFonts w:ascii="Arial" w:hAnsi="Arial" w:cs="Arial"/>
          <w:kern w:val="0"/>
          <w:sz w:val="24"/>
          <w:szCs w:val="24"/>
        </w:rPr>
        <w:t>omitato Scientifico Nazionale della LILT</w:t>
      </w:r>
      <w:r w:rsidR="00D55120" w:rsidRPr="00EB07EF">
        <w:rPr>
          <w:rFonts w:ascii="Arial" w:hAnsi="Arial" w:cs="Arial"/>
          <w:kern w:val="0"/>
          <w:sz w:val="24"/>
          <w:szCs w:val="24"/>
        </w:rPr>
        <w:t xml:space="preserve"> </w:t>
      </w:r>
      <w:r w:rsidR="00693972" w:rsidRPr="00EB07EF">
        <w:rPr>
          <w:rFonts w:ascii="Arial" w:hAnsi="Arial" w:cs="Arial"/>
          <w:kern w:val="0"/>
          <w:sz w:val="24"/>
          <w:szCs w:val="24"/>
        </w:rPr>
        <w:t>e del C</w:t>
      </w:r>
      <w:r w:rsidR="00D55120">
        <w:rPr>
          <w:rFonts w:ascii="Arial" w:hAnsi="Arial" w:cs="Arial"/>
          <w:kern w:val="0"/>
          <w:sz w:val="24"/>
          <w:szCs w:val="24"/>
        </w:rPr>
        <w:t xml:space="preserve">onsiglio </w:t>
      </w:r>
      <w:r w:rsidR="00693972" w:rsidRPr="00EB07EF">
        <w:rPr>
          <w:rFonts w:ascii="Arial" w:hAnsi="Arial" w:cs="Arial"/>
          <w:kern w:val="0"/>
          <w:sz w:val="24"/>
          <w:szCs w:val="24"/>
        </w:rPr>
        <w:t>D</w:t>
      </w:r>
      <w:r w:rsidR="00D55120">
        <w:rPr>
          <w:rFonts w:ascii="Arial" w:hAnsi="Arial" w:cs="Arial"/>
          <w:kern w:val="0"/>
          <w:sz w:val="24"/>
          <w:szCs w:val="24"/>
        </w:rPr>
        <w:t xml:space="preserve">irettivo </w:t>
      </w:r>
      <w:r w:rsidR="00693972" w:rsidRPr="00EB07EF">
        <w:rPr>
          <w:rFonts w:ascii="Arial" w:hAnsi="Arial" w:cs="Arial"/>
          <w:kern w:val="0"/>
          <w:sz w:val="24"/>
          <w:szCs w:val="24"/>
        </w:rPr>
        <w:t>N</w:t>
      </w:r>
      <w:r w:rsidR="00D55120">
        <w:rPr>
          <w:rFonts w:ascii="Arial" w:hAnsi="Arial" w:cs="Arial"/>
          <w:kern w:val="0"/>
          <w:sz w:val="24"/>
          <w:szCs w:val="24"/>
        </w:rPr>
        <w:t>azionale</w:t>
      </w:r>
      <w:r w:rsidR="00693972" w:rsidRPr="00EB07EF">
        <w:rPr>
          <w:rFonts w:ascii="Arial" w:hAnsi="Arial" w:cs="Arial"/>
          <w:kern w:val="0"/>
          <w:sz w:val="24"/>
          <w:szCs w:val="24"/>
        </w:rPr>
        <w:t xml:space="preserve"> dell’Ente.</w:t>
      </w:r>
      <w:r w:rsidR="00F81BEC">
        <w:rPr>
          <w:rFonts w:ascii="Arial" w:hAnsi="Arial" w:cs="Arial"/>
          <w:kern w:val="0"/>
          <w:sz w:val="24"/>
          <w:szCs w:val="24"/>
        </w:rPr>
        <w:t xml:space="preserve"> </w:t>
      </w:r>
      <w:r w:rsidR="00693972" w:rsidRPr="00EB07EF">
        <w:rPr>
          <w:rFonts w:ascii="Arial" w:hAnsi="Arial" w:cs="Arial"/>
          <w:kern w:val="0"/>
          <w:sz w:val="24"/>
          <w:szCs w:val="24"/>
        </w:rPr>
        <w:t xml:space="preserve">Gli esperti </w:t>
      </w:r>
      <w:r w:rsidRPr="00EB07EF">
        <w:rPr>
          <w:rFonts w:ascii="Arial" w:hAnsi="Arial" w:cs="Arial"/>
          <w:kern w:val="0"/>
          <w:sz w:val="24"/>
          <w:szCs w:val="24"/>
        </w:rPr>
        <w:t>contribuiranno al processo di valutazione secondo i criteri elencati nel successivo paragrafo.</w:t>
      </w:r>
      <w:r w:rsidR="00F81BEC">
        <w:rPr>
          <w:rFonts w:ascii="Arial" w:hAnsi="Arial" w:cs="Arial"/>
          <w:kern w:val="0"/>
          <w:sz w:val="24"/>
          <w:szCs w:val="24"/>
        </w:rPr>
        <w:t xml:space="preserve"> </w:t>
      </w:r>
      <w:r w:rsidRPr="00EB07EF">
        <w:rPr>
          <w:rFonts w:ascii="Arial" w:hAnsi="Arial" w:cs="Arial"/>
          <w:kern w:val="0"/>
          <w:sz w:val="24"/>
          <w:szCs w:val="24"/>
        </w:rPr>
        <w:t xml:space="preserve">Il </w:t>
      </w:r>
      <w:r w:rsidR="00D55120" w:rsidRPr="00EB07EF">
        <w:rPr>
          <w:rFonts w:ascii="Arial" w:hAnsi="Arial" w:cs="Arial"/>
          <w:kern w:val="0"/>
          <w:sz w:val="24"/>
          <w:szCs w:val="24"/>
        </w:rPr>
        <w:t>C</w:t>
      </w:r>
      <w:r w:rsidR="00D55120">
        <w:rPr>
          <w:rFonts w:ascii="Arial" w:hAnsi="Arial" w:cs="Arial"/>
          <w:kern w:val="0"/>
          <w:sz w:val="24"/>
          <w:szCs w:val="24"/>
        </w:rPr>
        <w:t>omitato Scientifico Nazionale</w:t>
      </w:r>
      <w:r w:rsidRPr="00EB07EF">
        <w:rPr>
          <w:rFonts w:ascii="Arial" w:hAnsi="Arial" w:cs="Arial"/>
          <w:kern w:val="0"/>
          <w:sz w:val="24"/>
          <w:szCs w:val="24"/>
        </w:rPr>
        <w:t xml:space="preserve"> provvederà alla valutazione di ammissibilità delle</w:t>
      </w:r>
      <w:r w:rsidR="00D55120">
        <w:rPr>
          <w:rFonts w:ascii="Arial" w:hAnsi="Arial" w:cs="Arial"/>
          <w:kern w:val="0"/>
          <w:sz w:val="24"/>
          <w:szCs w:val="24"/>
        </w:rPr>
        <w:t xml:space="preserve"> </w:t>
      </w:r>
      <w:r w:rsidRPr="00EB07EF">
        <w:rPr>
          <w:rFonts w:ascii="Arial" w:hAnsi="Arial" w:cs="Arial"/>
          <w:kern w:val="0"/>
          <w:sz w:val="24"/>
          <w:szCs w:val="24"/>
        </w:rPr>
        <w:t>proposte progettuali inizialmente pervenute e nominerà la commissione tecnico-scientifica</w:t>
      </w:r>
      <w:r w:rsidR="00D55120">
        <w:rPr>
          <w:rFonts w:ascii="Arial" w:hAnsi="Arial" w:cs="Arial"/>
          <w:kern w:val="0"/>
          <w:sz w:val="24"/>
          <w:szCs w:val="24"/>
        </w:rPr>
        <w:t xml:space="preserve"> </w:t>
      </w:r>
      <w:r w:rsidRPr="00EB07EF">
        <w:rPr>
          <w:rFonts w:ascii="Arial" w:hAnsi="Arial" w:cs="Arial"/>
          <w:kern w:val="0"/>
          <w:sz w:val="24"/>
          <w:szCs w:val="24"/>
        </w:rPr>
        <w:t>ad hoc, come sopra indicato, che procederà alla valutazione dettagliata dei progetti e redigerà la graduatoria di merito sulla base dei punteggi assegnati.</w:t>
      </w:r>
      <w:r w:rsidR="003E64F9" w:rsidRPr="00EB07EF">
        <w:rPr>
          <w:rFonts w:ascii="Arial" w:hAnsi="Arial" w:cs="Arial"/>
          <w:kern w:val="0"/>
          <w:sz w:val="24"/>
          <w:szCs w:val="24"/>
        </w:rPr>
        <w:t xml:space="preserve"> </w:t>
      </w:r>
      <w:r w:rsidR="00DB253C">
        <w:rPr>
          <w:rFonts w:ascii="Arial" w:hAnsi="Arial" w:cs="Arial"/>
          <w:kern w:val="0"/>
          <w:sz w:val="24"/>
          <w:szCs w:val="24"/>
        </w:rPr>
        <w:t xml:space="preserve">Non fanno parte della Commissione </w:t>
      </w:r>
      <w:r w:rsidR="00F81BEC">
        <w:rPr>
          <w:rFonts w:ascii="Arial" w:hAnsi="Arial" w:cs="Arial"/>
          <w:kern w:val="0"/>
          <w:sz w:val="24"/>
          <w:szCs w:val="24"/>
        </w:rPr>
        <w:t>i</w:t>
      </w:r>
      <w:r w:rsidR="00DB253C">
        <w:rPr>
          <w:rFonts w:ascii="Arial" w:hAnsi="Arial" w:cs="Arial"/>
          <w:kern w:val="0"/>
          <w:sz w:val="24"/>
          <w:szCs w:val="24"/>
        </w:rPr>
        <w:t xml:space="preserve"> Componenti del Comitato Scientifico Nazionale che hanno ruolo attivo nelle Associazioni provinciali LILT. </w:t>
      </w:r>
      <w:r w:rsidR="003E64F9" w:rsidRPr="00EB07EF">
        <w:rPr>
          <w:rFonts w:ascii="Arial" w:hAnsi="Arial" w:cs="Arial"/>
          <w:color w:val="000000"/>
          <w:kern w:val="0"/>
          <w:sz w:val="24"/>
          <w:szCs w:val="24"/>
        </w:rPr>
        <w:t>Gli atti della Commissione verranno trasmessi al Consiglio Direttivo Nazionale LILT al fine dell’approvazione finale del finanziamento.</w:t>
      </w:r>
    </w:p>
    <w:p w14:paraId="4FB3E543" w14:textId="77777777"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p>
    <w:p w14:paraId="35768FC3" w14:textId="54BF7337" w:rsidR="003E64F9" w:rsidRPr="00EB07EF"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12. Fase di preselezione</w:t>
      </w:r>
    </w:p>
    <w:p w14:paraId="37987589" w14:textId="5761D954" w:rsidR="003E64F9" w:rsidRPr="00EB07EF" w:rsidRDefault="003E64F9" w:rsidP="00D55120">
      <w:pPr>
        <w:autoSpaceDE w:val="0"/>
        <w:autoSpaceDN w:val="0"/>
        <w:adjustRightInd w:val="0"/>
        <w:spacing w:after="0" w:line="252" w:lineRule="auto"/>
        <w:jc w:val="both"/>
        <w:rPr>
          <w:rFonts w:ascii="Arial" w:hAnsi="Arial" w:cs="Arial"/>
          <w:color w:val="000000"/>
          <w:kern w:val="0"/>
          <w:sz w:val="24"/>
          <w:szCs w:val="24"/>
        </w:rPr>
      </w:pPr>
      <w:r w:rsidRPr="00EB07EF">
        <w:rPr>
          <w:rFonts w:ascii="Arial" w:hAnsi="Arial" w:cs="Arial"/>
          <w:color w:val="000000"/>
          <w:kern w:val="0"/>
          <w:sz w:val="24"/>
          <w:szCs w:val="24"/>
        </w:rPr>
        <w:t xml:space="preserve">Il CSN in toto effettuerà una prima valutazione sintetica di ammissibilità di ogni singolo progetto in base alla verifica dei requisiti di partecipazione come previsti nel bando. I progetti giudicati inammissibili – previa esplicitazione delle motivazioni - non potranno essere ammessi alla fase successiva di valutazione. Le motivazioni dell’eventuale esclusione dal finanziamento saranno comunicate ai rispettivi responsabili scientifici con lettera raccomandata o via </w:t>
      </w:r>
      <w:proofErr w:type="spellStart"/>
      <w:r w:rsidRPr="00EB07EF">
        <w:rPr>
          <w:rFonts w:ascii="Arial" w:hAnsi="Arial" w:cs="Arial"/>
          <w:color w:val="000000"/>
          <w:kern w:val="0"/>
          <w:sz w:val="24"/>
          <w:szCs w:val="24"/>
        </w:rPr>
        <w:t>pec</w:t>
      </w:r>
      <w:proofErr w:type="spellEnd"/>
      <w:r w:rsidRPr="00EB07EF">
        <w:rPr>
          <w:rFonts w:ascii="Arial" w:hAnsi="Arial" w:cs="Arial"/>
          <w:color w:val="000000"/>
          <w:kern w:val="0"/>
          <w:sz w:val="24"/>
          <w:szCs w:val="24"/>
        </w:rPr>
        <w:t>.</w:t>
      </w:r>
    </w:p>
    <w:p w14:paraId="6EE1C77B" w14:textId="77777777" w:rsidR="003E64F9" w:rsidRPr="00EB07EF" w:rsidRDefault="003E64F9" w:rsidP="00D55120">
      <w:pPr>
        <w:autoSpaceDE w:val="0"/>
        <w:autoSpaceDN w:val="0"/>
        <w:adjustRightInd w:val="0"/>
        <w:spacing w:after="0" w:line="252" w:lineRule="auto"/>
        <w:jc w:val="both"/>
        <w:rPr>
          <w:rFonts w:ascii="Arial" w:hAnsi="Arial" w:cs="Arial"/>
          <w:color w:val="000000"/>
          <w:kern w:val="0"/>
          <w:sz w:val="24"/>
          <w:szCs w:val="24"/>
        </w:rPr>
      </w:pPr>
      <w:r w:rsidRPr="00EB07EF">
        <w:rPr>
          <w:rFonts w:ascii="Arial" w:hAnsi="Arial" w:cs="Arial"/>
          <w:color w:val="000000"/>
          <w:kern w:val="0"/>
          <w:sz w:val="24"/>
          <w:szCs w:val="24"/>
        </w:rPr>
        <w:t>Ne consegue che i progetti giudicati ammissibili nella prima fase di valutazione non possono</w:t>
      </w:r>
    </w:p>
    <w:p w14:paraId="66AEBB28" w14:textId="77777777" w:rsidR="003E64F9" w:rsidRPr="00EB07EF" w:rsidRDefault="003E64F9" w:rsidP="00D55120">
      <w:pPr>
        <w:autoSpaceDE w:val="0"/>
        <w:autoSpaceDN w:val="0"/>
        <w:adjustRightInd w:val="0"/>
        <w:spacing w:after="0" w:line="252" w:lineRule="auto"/>
        <w:jc w:val="both"/>
        <w:rPr>
          <w:rFonts w:ascii="Arial" w:hAnsi="Arial" w:cs="Arial"/>
          <w:color w:val="000000"/>
          <w:kern w:val="0"/>
          <w:sz w:val="24"/>
          <w:szCs w:val="24"/>
        </w:rPr>
      </w:pPr>
      <w:r w:rsidRPr="00EB07EF">
        <w:rPr>
          <w:rFonts w:ascii="Arial" w:hAnsi="Arial" w:cs="Arial"/>
          <w:color w:val="000000"/>
          <w:kern w:val="0"/>
          <w:sz w:val="24"/>
          <w:szCs w:val="24"/>
        </w:rPr>
        <w:t>acquisire alcun diritto all’erogazione di finanziamento, ma solo essere sottoposti alla</w:t>
      </w:r>
    </w:p>
    <w:p w14:paraId="584EE8F0" w14:textId="77777777" w:rsidR="003E64F9" w:rsidRPr="00EB07EF" w:rsidRDefault="003E64F9" w:rsidP="00D55120">
      <w:pPr>
        <w:autoSpaceDE w:val="0"/>
        <w:autoSpaceDN w:val="0"/>
        <w:adjustRightInd w:val="0"/>
        <w:spacing w:after="0" w:line="252" w:lineRule="auto"/>
        <w:jc w:val="both"/>
        <w:rPr>
          <w:rFonts w:ascii="Arial" w:hAnsi="Arial" w:cs="Arial"/>
          <w:color w:val="000000"/>
          <w:kern w:val="0"/>
          <w:sz w:val="24"/>
          <w:szCs w:val="24"/>
        </w:rPr>
      </w:pPr>
      <w:r w:rsidRPr="00EB07EF">
        <w:rPr>
          <w:rFonts w:ascii="Arial" w:hAnsi="Arial" w:cs="Arial"/>
          <w:color w:val="000000"/>
          <w:kern w:val="0"/>
          <w:sz w:val="24"/>
          <w:szCs w:val="24"/>
        </w:rPr>
        <w:t>successiva fase di valutazione.</w:t>
      </w:r>
    </w:p>
    <w:p w14:paraId="6B41D3A9" w14:textId="77777777" w:rsidR="003E64F9" w:rsidRPr="00EB07EF" w:rsidRDefault="003E64F9" w:rsidP="00D55120">
      <w:pPr>
        <w:autoSpaceDE w:val="0"/>
        <w:autoSpaceDN w:val="0"/>
        <w:adjustRightInd w:val="0"/>
        <w:spacing w:after="0" w:line="252" w:lineRule="auto"/>
        <w:jc w:val="both"/>
        <w:rPr>
          <w:rFonts w:ascii="Arial" w:hAnsi="Arial" w:cs="Arial"/>
          <w:color w:val="000000"/>
          <w:kern w:val="0"/>
          <w:sz w:val="24"/>
          <w:szCs w:val="24"/>
        </w:rPr>
      </w:pPr>
    </w:p>
    <w:p w14:paraId="664B1F3E" w14:textId="75EEF534" w:rsidR="003E64F9" w:rsidRPr="00EB07EF" w:rsidRDefault="003E64F9" w:rsidP="00D55120">
      <w:pPr>
        <w:autoSpaceDE w:val="0"/>
        <w:autoSpaceDN w:val="0"/>
        <w:adjustRightInd w:val="0"/>
        <w:spacing w:after="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13. Seconda fase di valutazione</w:t>
      </w:r>
    </w:p>
    <w:p w14:paraId="07B53192" w14:textId="396531AA" w:rsidR="003E64F9" w:rsidRPr="00EB07EF" w:rsidRDefault="003E64F9" w:rsidP="00D55120">
      <w:pPr>
        <w:autoSpaceDE w:val="0"/>
        <w:autoSpaceDN w:val="0"/>
        <w:adjustRightInd w:val="0"/>
        <w:spacing w:after="0" w:line="252" w:lineRule="auto"/>
        <w:jc w:val="both"/>
        <w:rPr>
          <w:rFonts w:ascii="Arial" w:hAnsi="Arial" w:cs="Arial"/>
          <w:color w:val="000000"/>
          <w:kern w:val="0"/>
          <w:sz w:val="24"/>
          <w:szCs w:val="24"/>
        </w:rPr>
      </w:pPr>
      <w:r w:rsidRPr="00EB07EF">
        <w:rPr>
          <w:rFonts w:ascii="Arial" w:hAnsi="Arial" w:cs="Arial"/>
          <w:color w:val="000000"/>
          <w:kern w:val="0"/>
          <w:sz w:val="24"/>
          <w:szCs w:val="24"/>
        </w:rPr>
        <w:t>La valutazione delle proposte progettuali giudicate ammissibili verrà effettuata dalla Commissione di esperti di cui al punto 11 che sarà chiamata a formulare un motivato ed argomentato giudizio sintetico basato su una scala predefinita di valori numerici.</w:t>
      </w:r>
    </w:p>
    <w:p w14:paraId="29DB76C0" w14:textId="4B709D56" w:rsidR="003E64F9" w:rsidRPr="00EB07EF" w:rsidRDefault="003E64F9" w:rsidP="00D55120">
      <w:pPr>
        <w:autoSpaceDE w:val="0"/>
        <w:autoSpaceDN w:val="0"/>
        <w:adjustRightInd w:val="0"/>
        <w:spacing w:after="0" w:line="252" w:lineRule="auto"/>
        <w:jc w:val="both"/>
        <w:rPr>
          <w:rFonts w:ascii="Arial" w:hAnsi="Arial" w:cs="Arial"/>
          <w:color w:val="000000"/>
          <w:kern w:val="0"/>
          <w:sz w:val="24"/>
          <w:szCs w:val="24"/>
        </w:rPr>
      </w:pPr>
      <w:r w:rsidRPr="00EB07EF">
        <w:rPr>
          <w:rFonts w:ascii="Arial" w:hAnsi="Arial" w:cs="Arial"/>
          <w:color w:val="000000"/>
          <w:kern w:val="0"/>
          <w:sz w:val="24"/>
          <w:szCs w:val="24"/>
        </w:rPr>
        <w:lastRenderedPageBreak/>
        <w:t xml:space="preserve">La valutazione verrà effettuata sulla base della complessiva documentazione relativa ai progetti </w:t>
      </w:r>
      <w:r w:rsidR="00EB07EF">
        <w:rPr>
          <w:rFonts w:ascii="Arial" w:hAnsi="Arial" w:cs="Arial"/>
          <w:color w:val="000000"/>
          <w:kern w:val="0"/>
          <w:sz w:val="24"/>
          <w:szCs w:val="24"/>
        </w:rPr>
        <w:t>a</w:t>
      </w:r>
      <w:r w:rsidRPr="00EB07EF">
        <w:rPr>
          <w:rFonts w:ascii="Arial" w:hAnsi="Arial" w:cs="Arial"/>
          <w:color w:val="000000"/>
          <w:kern w:val="0"/>
          <w:sz w:val="24"/>
          <w:szCs w:val="24"/>
        </w:rPr>
        <w:t xml:space="preserve">mmessi, come risultante dal punto n. 2 dell’articolo 9, e si baserà sui criteri riportati </w:t>
      </w:r>
      <w:r w:rsidR="00A72032">
        <w:rPr>
          <w:rFonts w:ascii="Arial" w:hAnsi="Arial" w:cs="Arial"/>
          <w:color w:val="000000"/>
          <w:kern w:val="0"/>
          <w:sz w:val="24"/>
          <w:szCs w:val="24"/>
        </w:rPr>
        <w:t>n</w:t>
      </w:r>
      <w:r w:rsidRPr="00EB07EF">
        <w:rPr>
          <w:rFonts w:ascii="Arial" w:hAnsi="Arial" w:cs="Arial"/>
          <w:color w:val="000000"/>
          <w:kern w:val="0"/>
          <w:sz w:val="24"/>
          <w:szCs w:val="24"/>
        </w:rPr>
        <w:t>ella seguente tabella:</w:t>
      </w:r>
    </w:p>
    <w:p w14:paraId="2675779C" w14:textId="77777777" w:rsidR="00EB07EF" w:rsidRPr="00EB07EF" w:rsidRDefault="00EB07EF" w:rsidP="00EB07EF">
      <w:pPr>
        <w:autoSpaceDE w:val="0"/>
        <w:autoSpaceDN w:val="0"/>
        <w:adjustRightInd w:val="0"/>
        <w:spacing w:after="0" w:line="240" w:lineRule="auto"/>
        <w:jc w:val="both"/>
        <w:rPr>
          <w:rFonts w:ascii="Arial" w:hAnsi="Arial" w:cs="Arial"/>
          <w:color w:val="000000"/>
          <w:kern w:val="0"/>
          <w:sz w:val="24"/>
          <w:szCs w:val="24"/>
        </w:rPr>
      </w:pPr>
    </w:p>
    <w:tbl>
      <w:tblPr>
        <w:tblStyle w:val="Grigliatabella"/>
        <w:tblW w:w="0" w:type="auto"/>
        <w:tblLook w:val="04A0" w:firstRow="1" w:lastRow="0" w:firstColumn="1" w:lastColumn="0" w:noHBand="0" w:noVBand="1"/>
      </w:tblPr>
      <w:tblGrid>
        <w:gridCol w:w="7508"/>
        <w:gridCol w:w="2120"/>
      </w:tblGrid>
      <w:tr w:rsidR="00EB07EF" w:rsidRPr="00EB07EF" w14:paraId="5FACF8C8" w14:textId="77777777" w:rsidTr="00EB07EF">
        <w:trPr>
          <w:trHeight w:val="571"/>
        </w:trPr>
        <w:tc>
          <w:tcPr>
            <w:tcW w:w="7508" w:type="dxa"/>
            <w:vAlign w:val="center"/>
          </w:tcPr>
          <w:p w14:paraId="519A8333" w14:textId="53CA5C7E" w:rsidR="00EB07EF" w:rsidRPr="00EB07EF" w:rsidRDefault="00EB07EF" w:rsidP="00492324">
            <w:pPr>
              <w:autoSpaceDE w:val="0"/>
              <w:autoSpaceDN w:val="0"/>
              <w:adjustRightInd w:val="0"/>
              <w:spacing w:line="252" w:lineRule="auto"/>
              <w:jc w:val="center"/>
              <w:rPr>
                <w:rFonts w:ascii="Arial" w:hAnsi="Arial" w:cs="Arial"/>
                <w:color w:val="000000"/>
                <w:kern w:val="0"/>
                <w:sz w:val="24"/>
                <w:szCs w:val="24"/>
              </w:rPr>
            </w:pPr>
            <w:r w:rsidRPr="00EB07EF">
              <w:rPr>
                <w:rFonts w:ascii="Arial" w:hAnsi="Arial" w:cs="Arial"/>
                <w:color w:val="000000"/>
                <w:kern w:val="0"/>
                <w:sz w:val="24"/>
                <w:szCs w:val="24"/>
              </w:rPr>
              <w:t>Parametri di valutazione</w:t>
            </w:r>
          </w:p>
        </w:tc>
        <w:tc>
          <w:tcPr>
            <w:tcW w:w="2120" w:type="dxa"/>
            <w:vAlign w:val="center"/>
          </w:tcPr>
          <w:p w14:paraId="2FA81EA9" w14:textId="154B431D" w:rsidR="00EB07EF" w:rsidRPr="00EB07EF" w:rsidRDefault="00EB07EF" w:rsidP="00EB07EF">
            <w:pPr>
              <w:autoSpaceDE w:val="0"/>
              <w:autoSpaceDN w:val="0"/>
              <w:adjustRightInd w:val="0"/>
              <w:jc w:val="center"/>
              <w:rPr>
                <w:rFonts w:ascii="Arial" w:hAnsi="Arial" w:cs="Arial"/>
                <w:color w:val="000000"/>
                <w:kern w:val="0"/>
                <w:sz w:val="24"/>
                <w:szCs w:val="24"/>
              </w:rPr>
            </w:pPr>
            <w:r w:rsidRPr="00EB07EF">
              <w:rPr>
                <w:rFonts w:ascii="Arial" w:hAnsi="Arial" w:cs="Arial"/>
                <w:color w:val="000000"/>
                <w:kern w:val="0"/>
                <w:sz w:val="24"/>
                <w:szCs w:val="24"/>
              </w:rPr>
              <w:t>Punteggio max</w:t>
            </w:r>
          </w:p>
        </w:tc>
      </w:tr>
      <w:tr w:rsidR="00EB07EF" w:rsidRPr="00EB07EF" w14:paraId="09CEE433" w14:textId="77777777" w:rsidTr="00EB07EF">
        <w:trPr>
          <w:trHeight w:val="593"/>
        </w:trPr>
        <w:tc>
          <w:tcPr>
            <w:tcW w:w="7508" w:type="dxa"/>
            <w:vAlign w:val="center"/>
          </w:tcPr>
          <w:p w14:paraId="09D10420" w14:textId="2A498061" w:rsidR="00EB07EF" w:rsidRPr="00EB07EF" w:rsidRDefault="00EB07EF" w:rsidP="00492324">
            <w:pPr>
              <w:autoSpaceDE w:val="0"/>
              <w:autoSpaceDN w:val="0"/>
              <w:adjustRightInd w:val="0"/>
              <w:spacing w:line="252" w:lineRule="auto"/>
              <w:jc w:val="both"/>
              <w:rPr>
                <w:rFonts w:ascii="Arial" w:hAnsi="Arial" w:cs="Arial"/>
                <w:color w:val="000000"/>
                <w:kern w:val="0"/>
                <w:sz w:val="24"/>
                <w:szCs w:val="24"/>
              </w:rPr>
            </w:pPr>
            <w:r w:rsidRPr="00EB07EF">
              <w:rPr>
                <w:rFonts w:ascii="Arial" w:hAnsi="Arial" w:cs="Arial"/>
                <w:color w:val="000000"/>
                <w:kern w:val="0"/>
                <w:sz w:val="24"/>
                <w:szCs w:val="24"/>
              </w:rPr>
              <w:t>Validità scientifica e</w:t>
            </w:r>
            <w:r w:rsidR="00DB253C">
              <w:rPr>
                <w:rFonts w:ascii="Arial" w:hAnsi="Arial" w:cs="Arial"/>
                <w:color w:val="000000"/>
                <w:kern w:val="0"/>
                <w:sz w:val="24"/>
                <w:szCs w:val="24"/>
              </w:rPr>
              <w:t>d originalità d</w:t>
            </w:r>
            <w:r w:rsidRPr="00EB07EF">
              <w:rPr>
                <w:rFonts w:ascii="Arial" w:hAnsi="Arial" w:cs="Arial"/>
                <w:color w:val="000000"/>
                <w:kern w:val="0"/>
                <w:sz w:val="24"/>
                <w:szCs w:val="24"/>
              </w:rPr>
              <w:t>el progetto</w:t>
            </w:r>
          </w:p>
        </w:tc>
        <w:tc>
          <w:tcPr>
            <w:tcW w:w="2120" w:type="dxa"/>
            <w:vAlign w:val="center"/>
          </w:tcPr>
          <w:p w14:paraId="3297EF95" w14:textId="76D8D33F" w:rsidR="00EB07EF" w:rsidRPr="00EB07EF" w:rsidRDefault="00492324" w:rsidP="00EB07EF">
            <w:pPr>
              <w:autoSpaceDE w:val="0"/>
              <w:autoSpaceDN w:val="0"/>
              <w:adjustRightInd w:val="0"/>
              <w:jc w:val="center"/>
              <w:rPr>
                <w:rFonts w:ascii="Arial" w:hAnsi="Arial" w:cs="Arial"/>
                <w:color w:val="000000"/>
                <w:kern w:val="0"/>
                <w:sz w:val="24"/>
                <w:szCs w:val="24"/>
              </w:rPr>
            </w:pPr>
            <w:r>
              <w:rPr>
                <w:rFonts w:ascii="Arial" w:hAnsi="Arial" w:cs="Arial"/>
                <w:color w:val="000000"/>
                <w:kern w:val="0"/>
                <w:sz w:val="24"/>
                <w:szCs w:val="24"/>
              </w:rPr>
              <w:t>25</w:t>
            </w:r>
          </w:p>
        </w:tc>
      </w:tr>
      <w:tr w:rsidR="00EB07EF" w:rsidRPr="00EB07EF" w14:paraId="39E9B295" w14:textId="77777777" w:rsidTr="00EB07EF">
        <w:trPr>
          <w:trHeight w:val="704"/>
        </w:trPr>
        <w:tc>
          <w:tcPr>
            <w:tcW w:w="7508" w:type="dxa"/>
            <w:vAlign w:val="center"/>
          </w:tcPr>
          <w:p w14:paraId="61152D6D" w14:textId="2DC72203" w:rsidR="00EB07EF" w:rsidRPr="00902EA5" w:rsidRDefault="00EB07EF" w:rsidP="00492324">
            <w:pPr>
              <w:autoSpaceDE w:val="0"/>
              <w:autoSpaceDN w:val="0"/>
              <w:adjustRightInd w:val="0"/>
              <w:spacing w:line="252" w:lineRule="auto"/>
              <w:jc w:val="both"/>
              <w:rPr>
                <w:rFonts w:ascii="Arial" w:hAnsi="Arial" w:cs="Arial"/>
                <w:color w:val="000000"/>
                <w:kern w:val="0"/>
                <w:sz w:val="24"/>
                <w:szCs w:val="24"/>
              </w:rPr>
            </w:pPr>
            <w:r w:rsidRPr="00902EA5">
              <w:rPr>
                <w:rFonts w:ascii="Arial" w:hAnsi="Arial" w:cs="Arial"/>
                <w:color w:val="000000"/>
                <w:kern w:val="0"/>
                <w:sz w:val="24"/>
                <w:szCs w:val="24"/>
              </w:rPr>
              <w:t>Valore e competenze specifiche del gruppo di ricerca e sua organizzazione (es. IF, H-index</w:t>
            </w:r>
            <w:r w:rsidR="00A72032" w:rsidRPr="00902EA5">
              <w:rPr>
                <w:rFonts w:ascii="Arial" w:hAnsi="Arial" w:cs="Arial"/>
                <w:color w:val="000000"/>
                <w:kern w:val="0"/>
                <w:sz w:val="24"/>
                <w:szCs w:val="24"/>
              </w:rPr>
              <w:t>,</w:t>
            </w:r>
            <w:r w:rsidRPr="00902EA5">
              <w:rPr>
                <w:rFonts w:ascii="Arial" w:hAnsi="Arial" w:cs="Arial"/>
                <w:color w:val="000000"/>
                <w:kern w:val="0"/>
                <w:sz w:val="24"/>
                <w:szCs w:val="24"/>
              </w:rPr>
              <w:t xml:space="preserve"> etc.)</w:t>
            </w:r>
          </w:p>
        </w:tc>
        <w:tc>
          <w:tcPr>
            <w:tcW w:w="2120" w:type="dxa"/>
            <w:vAlign w:val="center"/>
          </w:tcPr>
          <w:p w14:paraId="047C9195" w14:textId="1AAE64AC" w:rsidR="00EB07EF" w:rsidRPr="00EB07EF" w:rsidRDefault="00EB07EF" w:rsidP="00EB07EF">
            <w:pPr>
              <w:autoSpaceDE w:val="0"/>
              <w:autoSpaceDN w:val="0"/>
              <w:adjustRightInd w:val="0"/>
              <w:jc w:val="center"/>
              <w:rPr>
                <w:rFonts w:ascii="Arial" w:hAnsi="Arial" w:cs="Arial"/>
                <w:color w:val="000000"/>
                <w:kern w:val="0"/>
                <w:sz w:val="24"/>
                <w:szCs w:val="24"/>
              </w:rPr>
            </w:pPr>
            <w:r w:rsidRPr="00EB07EF">
              <w:rPr>
                <w:rFonts w:ascii="Arial" w:hAnsi="Arial" w:cs="Arial"/>
                <w:color w:val="000000"/>
                <w:kern w:val="0"/>
                <w:sz w:val="24"/>
                <w:szCs w:val="24"/>
              </w:rPr>
              <w:t>2</w:t>
            </w:r>
            <w:r>
              <w:rPr>
                <w:rFonts w:ascii="Arial" w:hAnsi="Arial" w:cs="Arial"/>
                <w:color w:val="000000"/>
                <w:kern w:val="0"/>
                <w:sz w:val="24"/>
                <w:szCs w:val="24"/>
              </w:rPr>
              <w:t>0</w:t>
            </w:r>
          </w:p>
        </w:tc>
      </w:tr>
      <w:tr w:rsidR="00EB07EF" w:rsidRPr="00EB07EF" w14:paraId="538B6527" w14:textId="77777777" w:rsidTr="00EB07EF">
        <w:trPr>
          <w:trHeight w:val="699"/>
        </w:trPr>
        <w:tc>
          <w:tcPr>
            <w:tcW w:w="7508" w:type="dxa"/>
            <w:vAlign w:val="center"/>
          </w:tcPr>
          <w:p w14:paraId="5574D379" w14:textId="67366A80" w:rsidR="00EB07EF" w:rsidRPr="00902EA5" w:rsidRDefault="00EB07EF" w:rsidP="00492324">
            <w:pPr>
              <w:autoSpaceDE w:val="0"/>
              <w:autoSpaceDN w:val="0"/>
              <w:adjustRightInd w:val="0"/>
              <w:spacing w:line="252" w:lineRule="auto"/>
              <w:jc w:val="both"/>
              <w:rPr>
                <w:rFonts w:ascii="Arial" w:hAnsi="Arial" w:cs="Arial"/>
                <w:color w:val="000000"/>
                <w:kern w:val="0"/>
                <w:sz w:val="24"/>
                <w:szCs w:val="24"/>
              </w:rPr>
            </w:pPr>
            <w:r w:rsidRPr="00902EA5">
              <w:rPr>
                <w:rFonts w:ascii="Arial" w:hAnsi="Arial" w:cs="Arial"/>
                <w:color w:val="000000"/>
                <w:kern w:val="0"/>
                <w:sz w:val="24"/>
                <w:szCs w:val="24"/>
              </w:rPr>
              <w:t xml:space="preserve">Trasferibilità e ricaduta sociale </w:t>
            </w:r>
            <w:r w:rsidR="00461E20" w:rsidRPr="00902EA5">
              <w:rPr>
                <w:rFonts w:ascii="Arial" w:hAnsi="Arial" w:cs="Arial"/>
                <w:color w:val="000000"/>
                <w:kern w:val="0"/>
                <w:sz w:val="24"/>
                <w:szCs w:val="24"/>
              </w:rPr>
              <w:t xml:space="preserve">e sul Sistema Sanitario Nazionale </w:t>
            </w:r>
            <w:r w:rsidRPr="00902EA5">
              <w:rPr>
                <w:rFonts w:ascii="Arial" w:hAnsi="Arial" w:cs="Arial"/>
                <w:color w:val="000000"/>
                <w:kern w:val="0"/>
                <w:sz w:val="24"/>
                <w:szCs w:val="24"/>
              </w:rPr>
              <w:t>dei potenziali risultati ottenibili dal progetto</w:t>
            </w:r>
          </w:p>
        </w:tc>
        <w:tc>
          <w:tcPr>
            <w:tcW w:w="2120" w:type="dxa"/>
            <w:vAlign w:val="center"/>
          </w:tcPr>
          <w:p w14:paraId="7DE19E86" w14:textId="1552FAF0" w:rsidR="00EB07EF" w:rsidRPr="00EB07EF" w:rsidRDefault="00EB07EF" w:rsidP="00EB07EF">
            <w:pPr>
              <w:autoSpaceDE w:val="0"/>
              <w:autoSpaceDN w:val="0"/>
              <w:adjustRightInd w:val="0"/>
              <w:jc w:val="center"/>
              <w:rPr>
                <w:rFonts w:ascii="Arial" w:hAnsi="Arial" w:cs="Arial"/>
                <w:color w:val="000000"/>
                <w:kern w:val="0"/>
                <w:sz w:val="24"/>
                <w:szCs w:val="24"/>
              </w:rPr>
            </w:pPr>
            <w:r>
              <w:rPr>
                <w:rFonts w:ascii="Arial" w:hAnsi="Arial" w:cs="Arial"/>
                <w:color w:val="000000"/>
                <w:kern w:val="0"/>
                <w:sz w:val="24"/>
                <w:szCs w:val="24"/>
              </w:rPr>
              <w:t>2</w:t>
            </w:r>
            <w:r w:rsidR="00492324">
              <w:rPr>
                <w:rFonts w:ascii="Arial" w:hAnsi="Arial" w:cs="Arial"/>
                <w:color w:val="000000"/>
                <w:kern w:val="0"/>
                <w:sz w:val="24"/>
                <w:szCs w:val="24"/>
              </w:rPr>
              <w:t>5</w:t>
            </w:r>
          </w:p>
        </w:tc>
      </w:tr>
      <w:tr w:rsidR="00EB07EF" w:rsidRPr="00EB07EF" w14:paraId="0BCDBC14" w14:textId="77777777" w:rsidTr="00EB07EF">
        <w:trPr>
          <w:trHeight w:val="699"/>
        </w:trPr>
        <w:tc>
          <w:tcPr>
            <w:tcW w:w="7508" w:type="dxa"/>
            <w:vAlign w:val="center"/>
          </w:tcPr>
          <w:p w14:paraId="0921C78C" w14:textId="0B4D4059" w:rsidR="00EB07EF" w:rsidRPr="00EB07EF" w:rsidRDefault="00EB07EF" w:rsidP="00492324">
            <w:pPr>
              <w:autoSpaceDE w:val="0"/>
              <w:autoSpaceDN w:val="0"/>
              <w:adjustRightInd w:val="0"/>
              <w:spacing w:line="252" w:lineRule="auto"/>
              <w:jc w:val="both"/>
              <w:rPr>
                <w:rFonts w:ascii="Arial" w:hAnsi="Arial" w:cs="Arial"/>
                <w:color w:val="000000"/>
                <w:kern w:val="0"/>
                <w:sz w:val="24"/>
                <w:szCs w:val="24"/>
              </w:rPr>
            </w:pPr>
            <w:r>
              <w:rPr>
                <w:rFonts w:ascii="Arial" w:hAnsi="Arial" w:cs="Arial"/>
                <w:color w:val="000000"/>
                <w:kern w:val="0"/>
                <w:sz w:val="24"/>
                <w:szCs w:val="24"/>
              </w:rPr>
              <w:t>Numero di Associazioni provinciali LILT coinvolte</w:t>
            </w:r>
            <w:r w:rsidR="00492324">
              <w:rPr>
                <w:rFonts w:ascii="Arial" w:hAnsi="Arial" w:cs="Arial"/>
                <w:color w:val="000000"/>
                <w:kern w:val="0"/>
                <w:sz w:val="24"/>
                <w:szCs w:val="24"/>
              </w:rPr>
              <w:t xml:space="preserve"> ed apporto sostanziale delle stesse al progetto</w:t>
            </w:r>
          </w:p>
        </w:tc>
        <w:tc>
          <w:tcPr>
            <w:tcW w:w="2120" w:type="dxa"/>
            <w:vAlign w:val="center"/>
          </w:tcPr>
          <w:p w14:paraId="6FF1015A" w14:textId="5371B1D0" w:rsidR="00EB07EF" w:rsidRPr="00EB07EF" w:rsidRDefault="00C51B7A" w:rsidP="00EB07EF">
            <w:pPr>
              <w:autoSpaceDE w:val="0"/>
              <w:autoSpaceDN w:val="0"/>
              <w:adjustRightInd w:val="0"/>
              <w:jc w:val="center"/>
              <w:rPr>
                <w:rFonts w:ascii="Arial" w:hAnsi="Arial" w:cs="Arial"/>
                <w:color w:val="000000"/>
                <w:kern w:val="0"/>
                <w:sz w:val="24"/>
                <w:szCs w:val="24"/>
              </w:rPr>
            </w:pPr>
            <w:r>
              <w:rPr>
                <w:rFonts w:ascii="Arial" w:hAnsi="Arial" w:cs="Arial"/>
                <w:color w:val="000000"/>
                <w:kern w:val="0"/>
                <w:sz w:val="24"/>
                <w:szCs w:val="24"/>
              </w:rPr>
              <w:t>25</w:t>
            </w:r>
          </w:p>
        </w:tc>
      </w:tr>
      <w:tr w:rsidR="00EB07EF" w:rsidRPr="00EB07EF" w14:paraId="0200C11B" w14:textId="77777777" w:rsidTr="00EB07EF">
        <w:trPr>
          <w:trHeight w:val="565"/>
        </w:trPr>
        <w:tc>
          <w:tcPr>
            <w:tcW w:w="7508" w:type="dxa"/>
            <w:vAlign w:val="center"/>
          </w:tcPr>
          <w:p w14:paraId="25B4675B" w14:textId="08D87B4B" w:rsidR="00EB07EF" w:rsidRPr="00EB07EF" w:rsidRDefault="00EB07EF" w:rsidP="00492324">
            <w:pPr>
              <w:autoSpaceDE w:val="0"/>
              <w:autoSpaceDN w:val="0"/>
              <w:adjustRightInd w:val="0"/>
              <w:spacing w:line="252" w:lineRule="auto"/>
              <w:jc w:val="both"/>
              <w:rPr>
                <w:rFonts w:ascii="Arial" w:hAnsi="Arial" w:cs="Arial"/>
                <w:color w:val="000000"/>
                <w:kern w:val="0"/>
                <w:sz w:val="24"/>
                <w:szCs w:val="24"/>
              </w:rPr>
            </w:pPr>
            <w:r w:rsidRPr="00EB07EF">
              <w:rPr>
                <w:rFonts w:ascii="Arial" w:hAnsi="Arial" w:cs="Arial"/>
                <w:color w:val="000000"/>
                <w:kern w:val="0"/>
                <w:sz w:val="24"/>
                <w:szCs w:val="24"/>
              </w:rPr>
              <w:t>Coinvolgimento di giovani di talento nel progetto</w:t>
            </w:r>
          </w:p>
        </w:tc>
        <w:tc>
          <w:tcPr>
            <w:tcW w:w="2120" w:type="dxa"/>
            <w:vAlign w:val="center"/>
          </w:tcPr>
          <w:p w14:paraId="14EDCDE7" w14:textId="1DF9572D" w:rsidR="00EB07EF" w:rsidRPr="00EB07EF" w:rsidRDefault="00EB07EF" w:rsidP="00EB07EF">
            <w:pPr>
              <w:autoSpaceDE w:val="0"/>
              <w:autoSpaceDN w:val="0"/>
              <w:adjustRightInd w:val="0"/>
              <w:jc w:val="center"/>
              <w:rPr>
                <w:rFonts w:ascii="Arial" w:hAnsi="Arial" w:cs="Arial"/>
                <w:color w:val="000000"/>
                <w:kern w:val="0"/>
                <w:sz w:val="24"/>
                <w:szCs w:val="24"/>
              </w:rPr>
            </w:pPr>
            <w:r w:rsidRPr="00EB07EF">
              <w:rPr>
                <w:rFonts w:ascii="Arial" w:hAnsi="Arial" w:cs="Arial"/>
                <w:color w:val="000000"/>
                <w:kern w:val="0"/>
                <w:sz w:val="24"/>
                <w:szCs w:val="24"/>
              </w:rPr>
              <w:t>5</w:t>
            </w:r>
          </w:p>
        </w:tc>
      </w:tr>
      <w:tr w:rsidR="00D51A87" w:rsidRPr="00EB07EF" w14:paraId="2A0164E4" w14:textId="77777777" w:rsidTr="00EB07EF">
        <w:trPr>
          <w:trHeight w:val="565"/>
        </w:trPr>
        <w:tc>
          <w:tcPr>
            <w:tcW w:w="7508" w:type="dxa"/>
            <w:vAlign w:val="center"/>
          </w:tcPr>
          <w:p w14:paraId="2CBDC9E4" w14:textId="77777777" w:rsidR="00D51A87" w:rsidRPr="00EB07EF" w:rsidRDefault="00D51A87" w:rsidP="00492324">
            <w:pPr>
              <w:autoSpaceDE w:val="0"/>
              <w:autoSpaceDN w:val="0"/>
              <w:adjustRightInd w:val="0"/>
              <w:spacing w:line="252" w:lineRule="auto"/>
              <w:jc w:val="both"/>
              <w:rPr>
                <w:rFonts w:ascii="Arial" w:hAnsi="Arial" w:cs="Arial"/>
                <w:color w:val="000000"/>
                <w:kern w:val="0"/>
                <w:sz w:val="24"/>
                <w:szCs w:val="24"/>
              </w:rPr>
            </w:pPr>
          </w:p>
        </w:tc>
        <w:tc>
          <w:tcPr>
            <w:tcW w:w="2120" w:type="dxa"/>
            <w:vAlign w:val="center"/>
          </w:tcPr>
          <w:p w14:paraId="07F70181" w14:textId="77777777" w:rsidR="00D51A87" w:rsidRPr="00EB07EF" w:rsidRDefault="00D51A87" w:rsidP="00EB07EF">
            <w:pPr>
              <w:autoSpaceDE w:val="0"/>
              <w:autoSpaceDN w:val="0"/>
              <w:adjustRightInd w:val="0"/>
              <w:jc w:val="center"/>
              <w:rPr>
                <w:rFonts w:ascii="Arial" w:hAnsi="Arial" w:cs="Arial"/>
                <w:color w:val="000000"/>
                <w:kern w:val="0"/>
                <w:sz w:val="24"/>
                <w:szCs w:val="24"/>
              </w:rPr>
            </w:pPr>
          </w:p>
        </w:tc>
      </w:tr>
      <w:tr w:rsidR="00D51A87" w:rsidRPr="00EB07EF" w14:paraId="0CCF191D" w14:textId="77777777" w:rsidTr="00EB07EF">
        <w:trPr>
          <w:trHeight w:val="565"/>
        </w:trPr>
        <w:tc>
          <w:tcPr>
            <w:tcW w:w="7508" w:type="dxa"/>
            <w:vAlign w:val="center"/>
          </w:tcPr>
          <w:p w14:paraId="464B4D15" w14:textId="77777777" w:rsidR="00D51A87" w:rsidRPr="00EB07EF" w:rsidRDefault="00D51A87" w:rsidP="00492324">
            <w:pPr>
              <w:autoSpaceDE w:val="0"/>
              <w:autoSpaceDN w:val="0"/>
              <w:adjustRightInd w:val="0"/>
              <w:spacing w:line="252" w:lineRule="auto"/>
              <w:jc w:val="both"/>
              <w:rPr>
                <w:rFonts w:ascii="Arial" w:hAnsi="Arial" w:cs="Arial"/>
                <w:color w:val="000000"/>
                <w:kern w:val="0"/>
                <w:sz w:val="24"/>
                <w:szCs w:val="24"/>
              </w:rPr>
            </w:pPr>
          </w:p>
        </w:tc>
        <w:tc>
          <w:tcPr>
            <w:tcW w:w="2120" w:type="dxa"/>
            <w:vAlign w:val="center"/>
          </w:tcPr>
          <w:p w14:paraId="51D8FF83" w14:textId="77777777" w:rsidR="00D51A87" w:rsidRPr="00EB07EF" w:rsidRDefault="00D51A87" w:rsidP="00EB07EF">
            <w:pPr>
              <w:autoSpaceDE w:val="0"/>
              <w:autoSpaceDN w:val="0"/>
              <w:adjustRightInd w:val="0"/>
              <w:jc w:val="center"/>
              <w:rPr>
                <w:rFonts w:ascii="Arial" w:hAnsi="Arial" w:cs="Arial"/>
                <w:color w:val="000000"/>
                <w:kern w:val="0"/>
                <w:sz w:val="24"/>
                <w:szCs w:val="24"/>
              </w:rPr>
            </w:pPr>
          </w:p>
        </w:tc>
      </w:tr>
    </w:tbl>
    <w:p w14:paraId="130C1CBC" w14:textId="77777777" w:rsidR="00EB07EF" w:rsidRPr="00EB07EF" w:rsidRDefault="00EB07EF" w:rsidP="00EB07EF">
      <w:pPr>
        <w:autoSpaceDE w:val="0"/>
        <w:autoSpaceDN w:val="0"/>
        <w:adjustRightInd w:val="0"/>
        <w:spacing w:after="0" w:line="240" w:lineRule="auto"/>
        <w:jc w:val="both"/>
        <w:rPr>
          <w:rFonts w:ascii="Arial" w:hAnsi="Arial" w:cs="Arial"/>
          <w:color w:val="000000"/>
          <w:kern w:val="0"/>
          <w:sz w:val="24"/>
          <w:szCs w:val="24"/>
        </w:rPr>
      </w:pPr>
    </w:p>
    <w:p w14:paraId="158554E6" w14:textId="40B393AB"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La Commissione tecnica</w:t>
      </w:r>
      <w:r w:rsidR="00492324">
        <w:rPr>
          <w:rFonts w:ascii="Arial" w:hAnsi="Arial" w:cs="Arial"/>
          <w:color w:val="000000"/>
          <w:kern w:val="0"/>
          <w:sz w:val="24"/>
          <w:szCs w:val="24"/>
        </w:rPr>
        <w:t>,</w:t>
      </w:r>
      <w:r w:rsidRPr="00EB07EF">
        <w:rPr>
          <w:rFonts w:ascii="Arial" w:hAnsi="Arial" w:cs="Arial"/>
          <w:color w:val="000000"/>
          <w:kern w:val="0"/>
          <w:sz w:val="24"/>
          <w:szCs w:val="24"/>
        </w:rPr>
        <w:t xml:space="preserve"> valutati i progetti</w:t>
      </w:r>
      <w:r w:rsidR="008B29C3">
        <w:rPr>
          <w:rFonts w:ascii="Arial" w:hAnsi="Arial" w:cs="Arial"/>
          <w:color w:val="000000"/>
          <w:kern w:val="0"/>
          <w:sz w:val="24"/>
          <w:szCs w:val="24"/>
        </w:rPr>
        <w:t>,</w:t>
      </w:r>
      <w:r w:rsidRPr="00EB07EF">
        <w:rPr>
          <w:rFonts w:ascii="Arial" w:hAnsi="Arial" w:cs="Arial"/>
          <w:color w:val="000000"/>
          <w:kern w:val="0"/>
          <w:sz w:val="24"/>
          <w:szCs w:val="24"/>
        </w:rPr>
        <w:t xml:space="preserve"> assegna un punteggio a ciascuno dei </w:t>
      </w:r>
      <w:r w:rsidR="008B29C3">
        <w:rPr>
          <w:rFonts w:ascii="Arial" w:hAnsi="Arial" w:cs="Arial"/>
          <w:color w:val="000000"/>
          <w:kern w:val="0"/>
          <w:sz w:val="24"/>
          <w:szCs w:val="24"/>
        </w:rPr>
        <w:t xml:space="preserve">parametri di </w:t>
      </w:r>
      <w:r w:rsidRPr="00EB07EF">
        <w:rPr>
          <w:rFonts w:ascii="Arial" w:hAnsi="Arial" w:cs="Arial"/>
          <w:color w:val="000000"/>
          <w:kern w:val="0"/>
          <w:sz w:val="24"/>
          <w:szCs w:val="24"/>
        </w:rPr>
        <w:t>valutazione.</w:t>
      </w:r>
      <w:r w:rsidR="00EB07EF" w:rsidRPr="00EB07EF">
        <w:rPr>
          <w:rFonts w:ascii="Arial" w:hAnsi="Arial" w:cs="Arial"/>
          <w:color w:val="000000"/>
          <w:kern w:val="0"/>
          <w:sz w:val="24"/>
          <w:szCs w:val="24"/>
        </w:rPr>
        <w:t xml:space="preserve"> Viene q</w:t>
      </w:r>
      <w:r w:rsidRPr="00EB07EF">
        <w:rPr>
          <w:rFonts w:ascii="Arial" w:hAnsi="Arial" w:cs="Arial"/>
          <w:color w:val="000000"/>
          <w:kern w:val="0"/>
          <w:sz w:val="24"/>
          <w:szCs w:val="24"/>
        </w:rPr>
        <w:t>uindi predisposta una graduatoria dei progetti che hanno ottenuto un punteggio</w:t>
      </w:r>
      <w:r w:rsidR="00A72032">
        <w:rPr>
          <w:rFonts w:ascii="Arial" w:hAnsi="Arial" w:cs="Arial"/>
          <w:color w:val="000000"/>
          <w:kern w:val="0"/>
          <w:sz w:val="24"/>
          <w:szCs w:val="24"/>
        </w:rPr>
        <w:t xml:space="preserve"> </w:t>
      </w:r>
      <w:r w:rsidRPr="00EB07EF">
        <w:rPr>
          <w:rFonts w:ascii="Arial" w:hAnsi="Arial" w:cs="Arial"/>
          <w:color w:val="000000"/>
          <w:kern w:val="0"/>
          <w:sz w:val="24"/>
          <w:szCs w:val="24"/>
        </w:rPr>
        <w:t>minimo globale pari a 70/100.</w:t>
      </w:r>
    </w:p>
    <w:p w14:paraId="7D17A173" w14:textId="77777777"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p>
    <w:p w14:paraId="3716CA9B" w14:textId="0E3E0A23" w:rsidR="003E64F9" w:rsidRPr="00EB07EF"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14. Esito della valutazione</w:t>
      </w:r>
    </w:p>
    <w:p w14:paraId="725A85CD" w14:textId="2B696A1C" w:rsidR="003E64F9" w:rsidRPr="00EB07EF" w:rsidRDefault="003E64F9" w:rsidP="008B29C3">
      <w:pPr>
        <w:autoSpaceDE w:val="0"/>
        <w:autoSpaceDN w:val="0"/>
        <w:adjustRightInd w:val="0"/>
        <w:spacing w:after="120" w:line="252" w:lineRule="auto"/>
        <w:jc w:val="both"/>
        <w:rPr>
          <w:rFonts w:ascii="Arial" w:hAnsi="Arial" w:cs="Arial"/>
          <w:sz w:val="24"/>
          <w:szCs w:val="24"/>
        </w:rPr>
      </w:pPr>
      <w:r w:rsidRPr="00EB07EF">
        <w:rPr>
          <w:rFonts w:ascii="Arial" w:hAnsi="Arial" w:cs="Arial"/>
          <w:color w:val="000000"/>
          <w:kern w:val="0"/>
          <w:sz w:val="24"/>
          <w:szCs w:val="24"/>
        </w:rPr>
        <w:t>La graduatoria di merito dei progetti stabilita dalla Commissione di selezione viene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trasmessa al Consiglio Direttivo Nazionale che, previa verifica della regolarità delle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procedure, approverà gli atti. La graduatoria di merito dei progetti verrà successivamente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 xml:space="preserve">pubblicata sul sito </w:t>
      </w:r>
      <w:r w:rsidRPr="00EB07EF">
        <w:rPr>
          <w:rFonts w:ascii="Arial" w:hAnsi="Arial" w:cs="Arial"/>
          <w:color w:val="0000FF"/>
          <w:kern w:val="0"/>
          <w:sz w:val="24"/>
          <w:szCs w:val="24"/>
        </w:rPr>
        <w:t>www.lilt.it</w:t>
      </w:r>
      <w:r w:rsidRPr="00EB07EF">
        <w:rPr>
          <w:rFonts w:ascii="Arial" w:hAnsi="Arial" w:cs="Arial"/>
          <w:color w:val="000000"/>
          <w:kern w:val="0"/>
          <w:sz w:val="24"/>
          <w:szCs w:val="24"/>
        </w:rPr>
        <w:t>.</w:t>
      </w:r>
    </w:p>
    <w:p w14:paraId="203362B1" w14:textId="77777777" w:rsidR="00B6710C" w:rsidRPr="00EB07EF" w:rsidRDefault="00B6710C" w:rsidP="008B29C3">
      <w:pPr>
        <w:autoSpaceDE w:val="0"/>
        <w:autoSpaceDN w:val="0"/>
        <w:adjustRightInd w:val="0"/>
        <w:spacing w:after="120" w:line="252" w:lineRule="auto"/>
        <w:jc w:val="both"/>
        <w:rPr>
          <w:rFonts w:ascii="Arial" w:hAnsi="Arial" w:cs="Arial"/>
          <w:sz w:val="24"/>
          <w:szCs w:val="24"/>
        </w:rPr>
      </w:pPr>
    </w:p>
    <w:p w14:paraId="6F27D988" w14:textId="77777777" w:rsidR="003E64F9" w:rsidRPr="00EB07EF" w:rsidRDefault="003E64F9" w:rsidP="008B29C3">
      <w:pPr>
        <w:autoSpaceDE w:val="0"/>
        <w:autoSpaceDN w:val="0"/>
        <w:adjustRightInd w:val="0"/>
        <w:spacing w:after="120" w:line="252" w:lineRule="auto"/>
        <w:jc w:val="both"/>
        <w:rPr>
          <w:rFonts w:ascii="Arial" w:hAnsi="Arial" w:cs="Arial"/>
          <w:b/>
          <w:bCs/>
          <w:kern w:val="0"/>
          <w:sz w:val="24"/>
          <w:szCs w:val="24"/>
        </w:rPr>
      </w:pPr>
      <w:r w:rsidRPr="00EB07EF">
        <w:rPr>
          <w:rFonts w:ascii="Arial" w:hAnsi="Arial" w:cs="Arial"/>
          <w:b/>
          <w:bCs/>
          <w:kern w:val="0"/>
          <w:sz w:val="24"/>
          <w:szCs w:val="24"/>
        </w:rPr>
        <w:t>15. Decorrenza e gestione dei progetti</w:t>
      </w:r>
    </w:p>
    <w:p w14:paraId="6D7CF786" w14:textId="54C80292"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EB07EF">
        <w:rPr>
          <w:rFonts w:ascii="Arial" w:hAnsi="Arial" w:cs="Arial"/>
          <w:kern w:val="0"/>
          <w:sz w:val="24"/>
          <w:szCs w:val="24"/>
        </w:rPr>
        <w:t>I progetti di ricerca selezionati decorreranno ufficialmente dalla data di notifica</w:t>
      </w:r>
      <w:r w:rsidR="00EB07EF" w:rsidRPr="00EB07EF">
        <w:rPr>
          <w:rFonts w:ascii="Arial" w:hAnsi="Arial" w:cs="Arial"/>
          <w:kern w:val="0"/>
          <w:sz w:val="24"/>
          <w:szCs w:val="24"/>
        </w:rPr>
        <w:t xml:space="preserve"> </w:t>
      </w:r>
      <w:r w:rsidRPr="00EB07EF">
        <w:rPr>
          <w:rFonts w:ascii="Arial" w:hAnsi="Arial" w:cs="Arial"/>
          <w:kern w:val="0"/>
          <w:sz w:val="24"/>
          <w:szCs w:val="24"/>
        </w:rPr>
        <w:t>dell’approvazione della graduatoria e di assegnazione del finanziamento. Le spese saranno</w:t>
      </w:r>
      <w:r w:rsidR="00EB07EF" w:rsidRPr="00EB07EF">
        <w:rPr>
          <w:rFonts w:ascii="Arial" w:hAnsi="Arial" w:cs="Arial"/>
          <w:kern w:val="0"/>
          <w:sz w:val="24"/>
          <w:szCs w:val="24"/>
        </w:rPr>
        <w:t xml:space="preserve"> </w:t>
      </w:r>
      <w:r w:rsidRPr="00EB07EF">
        <w:rPr>
          <w:rFonts w:ascii="Arial" w:hAnsi="Arial" w:cs="Arial"/>
          <w:kern w:val="0"/>
          <w:sz w:val="24"/>
          <w:szCs w:val="24"/>
        </w:rPr>
        <w:t>riconosciute solo se attinenti allo svolgimento delle attività espressamente indicate nel</w:t>
      </w:r>
      <w:r w:rsidR="00EB07EF" w:rsidRPr="00EB07EF">
        <w:rPr>
          <w:rFonts w:ascii="Arial" w:hAnsi="Arial" w:cs="Arial"/>
          <w:kern w:val="0"/>
          <w:sz w:val="24"/>
          <w:szCs w:val="24"/>
        </w:rPr>
        <w:t xml:space="preserve"> </w:t>
      </w:r>
      <w:r w:rsidRPr="00EB07EF">
        <w:rPr>
          <w:rFonts w:ascii="Arial" w:hAnsi="Arial" w:cs="Arial"/>
          <w:kern w:val="0"/>
          <w:sz w:val="24"/>
          <w:szCs w:val="24"/>
        </w:rPr>
        <w:t>progetto di ricerca e rientranti nelle spese ammissibili di cui all’art. 9 del presente bando.</w:t>
      </w:r>
    </w:p>
    <w:p w14:paraId="5C44D0B1" w14:textId="22D7C83E"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EB07EF">
        <w:rPr>
          <w:rFonts w:ascii="Arial" w:hAnsi="Arial" w:cs="Arial"/>
          <w:kern w:val="0"/>
          <w:sz w:val="24"/>
          <w:szCs w:val="24"/>
        </w:rPr>
        <w:t>Si rammenta che in base a quanto prescritto dall’art. 13 comma 1, lett. b) del DPCM 23</w:t>
      </w:r>
      <w:r w:rsidR="00EB07EF" w:rsidRPr="00EB07EF">
        <w:rPr>
          <w:rFonts w:ascii="Arial" w:hAnsi="Arial" w:cs="Arial"/>
          <w:kern w:val="0"/>
          <w:sz w:val="24"/>
          <w:szCs w:val="24"/>
        </w:rPr>
        <w:t xml:space="preserve"> </w:t>
      </w:r>
      <w:r w:rsidRPr="00EB07EF">
        <w:rPr>
          <w:rFonts w:ascii="Arial" w:hAnsi="Arial" w:cs="Arial"/>
          <w:kern w:val="0"/>
          <w:sz w:val="24"/>
          <w:szCs w:val="24"/>
        </w:rPr>
        <w:t>aprile 2010, il finanziamento dei progetti sarà oggetto di recupero da parte</w:t>
      </w:r>
      <w:r w:rsidR="00EB07EF" w:rsidRPr="00EB07EF">
        <w:rPr>
          <w:rFonts w:ascii="Arial" w:hAnsi="Arial" w:cs="Arial"/>
          <w:kern w:val="0"/>
          <w:sz w:val="24"/>
          <w:szCs w:val="24"/>
        </w:rPr>
        <w:t xml:space="preserve"> </w:t>
      </w:r>
      <w:r w:rsidRPr="00EB07EF">
        <w:rPr>
          <w:rFonts w:ascii="Arial" w:hAnsi="Arial" w:cs="Arial"/>
          <w:kern w:val="0"/>
          <w:sz w:val="24"/>
          <w:szCs w:val="24"/>
        </w:rPr>
        <w:t>dall’Amministrazione Centrale LILT qualora le somme erogate non siano state oggetto di</w:t>
      </w:r>
      <w:r w:rsidR="00EB07EF" w:rsidRPr="00EB07EF">
        <w:rPr>
          <w:rFonts w:ascii="Arial" w:hAnsi="Arial" w:cs="Arial"/>
          <w:kern w:val="0"/>
          <w:sz w:val="24"/>
          <w:szCs w:val="24"/>
        </w:rPr>
        <w:t xml:space="preserve"> </w:t>
      </w:r>
      <w:r w:rsidRPr="00EB07EF">
        <w:rPr>
          <w:rFonts w:ascii="Arial" w:hAnsi="Arial" w:cs="Arial"/>
          <w:kern w:val="0"/>
          <w:sz w:val="24"/>
          <w:szCs w:val="24"/>
        </w:rPr>
        <w:t>rendicontazione nei tempi prescritti.</w:t>
      </w:r>
    </w:p>
    <w:p w14:paraId="4B169BD5" w14:textId="77777777" w:rsidR="003E64F9" w:rsidRPr="00EB07EF" w:rsidRDefault="003E64F9" w:rsidP="00492324">
      <w:pPr>
        <w:autoSpaceDE w:val="0"/>
        <w:autoSpaceDN w:val="0"/>
        <w:adjustRightInd w:val="0"/>
        <w:spacing w:after="0" w:line="252" w:lineRule="auto"/>
        <w:jc w:val="both"/>
        <w:rPr>
          <w:rFonts w:ascii="Arial" w:hAnsi="Arial" w:cs="Arial"/>
          <w:kern w:val="0"/>
          <w:sz w:val="24"/>
          <w:szCs w:val="24"/>
        </w:rPr>
      </w:pPr>
    </w:p>
    <w:p w14:paraId="5706EB32" w14:textId="6E54ED0A" w:rsidR="003E64F9" w:rsidRPr="00EB07EF" w:rsidRDefault="003E64F9" w:rsidP="008B29C3">
      <w:pPr>
        <w:autoSpaceDE w:val="0"/>
        <w:autoSpaceDN w:val="0"/>
        <w:adjustRightInd w:val="0"/>
        <w:spacing w:after="120" w:line="252" w:lineRule="auto"/>
        <w:jc w:val="both"/>
        <w:rPr>
          <w:rFonts w:ascii="Arial" w:hAnsi="Arial" w:cs="Arial"/>
          <w:b/>
          <w:bCs/>
          <w:kern w:val="0"/>
          <w:sz w:val="24"/>
          <w:szCs w:val="24"/>
        </w:rPr>
      </w:pPr>
      <w:r w:rsidRPr="00EB07EF">
        <w:rPr>
          <w:rFonts w:ascii="Arial" w:hAnsi="Arial" w:cs="Arial"/>
          <w:b/>
          <w:bCs/>
          <w:kern w:val="0"/>
          <w:sz w:val="24"/>
          <w:szCs w:val="24"/>
        </w:rPr>
        <w:t>16. Concessione ed erogazione del finanziamento</w:t>
      </w:r>
    </w:p>
    <w:p w14:paraId="3A46605B" w14:textId="1BD171A2"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EB07EF">
        <w:rPr>
          <w:rFonts w:ascii="Arial" w:hAnsi="Arial" w:cs="Arial"/>
          <w:kern w:val="0"/>
          <w:sz w:val="24"/>
          <w:szCs w:val="24"/>
        </w:rPr>
        <w:t>Le risorse economiche relative ai progetti ammessi a finanziamento saranno erogate dalla</w:t>
      </w:r>
      <w:r w:rsidR="00EB07EF" w:rsidRPr="00EB07EF">
        <w:rPr>
          <w:rFonts w:ascii="Arial" w:hAnsi="Arial" w:cs="Arial"/>
          <w:kern w:val="0"/>
          <w:sz w:val="24"/>
          <w:szCs w:val="24"/>
        </w:rPr>
        <w:t xml:space="preserve"> </w:t>
      </w:r>
      <w:r w:rsidRPr="00EB07EF">
        <w:rPr>
          <w:rFonts w:ascii="Arial" w:hAnsi="Arial" w:cs="Arial"/>
          <w:kern w:val="0"/>
          <w:sz w:val="24"/>
          <w:szCs w:val="24"/>
        </w:rPr>
        <w:t>LILT secondo le seguenti modalità:</w:t>
      </w:r>
    </w:p>
    <w:p w14:paraId="38A551BC" w14:textId="780055CF" w:rsidR="003E64F9" w:rsidRPr="00F53650" w:rsidRDefault="003E64F9" w:rsidP="008B29C3">
      <w:pPr>
        <w:autoSpaceDE w:val="0"/>
        <w:autoSpaceDN w:val="0"/>
        <w:adjustRightInd w:val="0"/>
        <w:spacing w:after="120" w:line="252" w:lineRule="auto"/>
        <w:jc w:val="both"/>
        <w:rPr>
          <w:rFonts w:ascii="Arial" w:hAnsi="Arial" w:cs="Arial"/>
          <w:kern w:val="0"/>
          <w:sz w:val="24"/>
          <w:szCs w:val="24"/>
        </w:rPr>
      </w:pPr>
      <w:r w:rsidRPr="00F53650">
        <w:rPr>
          <w:rFonts w:ascii="Arial" w:hAnsi="Arial" w:cs="Arial"/>
          <w:kern w:val="0"/>
          <w:sz w:val="24"/>
          <w:szCs w:val="24"/>
        </w:rPr>
        <w:lastRenderedPageBreak/>
        <w:t xml:space="preserve">- </w:t>
      </w:r>
      <w:r w:rsidR="009D0FB6" w:rsidRPr="00F53650">
        <w:rPr>
          <w:rFonts w:ascii="Arial" w:hAnsi="Arial" w:cs="Arial"/>
          <w:kern w:val="0"/>
          <w:sz w:val="24"/>
          <w:szCs w:val="24"/>
        </w:rPr>
        <w:t>51</w:t>
      </w:r>
      <w:r w:rsidRPr="00F53650">
        <w:rPr>
          <w:rFonts w:ascii="Arial" w:hAnsi="Arial" w:cs="Arial"/>
          <w:kern w:val="0"/>
          <w:sz w:val="24"/>
          <w:szCs w:val="24"/>
        </w:rPr>
        <w:t>% al momento della notifica da parte della Sede Centrale alla Sezione LILT</w:t>
      </w:r>
      <w:r w:rsidR="00EB07EF" w:rsidRPr="00F53650">
        <w:rPr>
          <w:rFonts w:ascii="Arial" w:hAnsi="Arial" w:cs="Arial"/>
          <w:kern w:val="0"/>
          <w:sz w:val="24"/>
          <w:szCs w:val="24"/>
        </w:rPr>
        <w:t xml:space="preserve"> </w:t>
      </w:r>
      <w:r w:rsidRPr="00F53650">
        <w:rPr>
          <w:rFonts w:ascii="Arial" w:hAnsi="Arial" w:cs="Arial"/>
          <w:kern w:val="0"/>
          <w:sz w:val="24"/>
          <w:szCs w:val="24"/>
        </w:rPr>
        <w:t>interessata;</w:t>
      </w:r>
    </w:p>
    <w:p w14:paraId="05F83192" w14:textId="4A5A5188" w:rsidR="003E64F9" w:rsidRPr="00F53650" w:rsidRDefault="003E64F9" w:rsidP="008B29C3">
      <w:pPr>
        <w:autoSpaceDE w:val="0"/>
        <w:autoSpaceDN w:val="0"/>
        <w:adjustRightInd w:val="0"/>
        <w:spacing w:after="120" w:line="252" w:lineRule="auto"/>
        <w:jc w:val="both"/>
        <w:rPr>
          <w:rFonts w:ascii="Arial" w:hAnsi="Arial" w:cs="Arial"/>
          <w:kern w:val="0"/>
          <w:sz w:val="24"/>
          <w:szCs w:val="24"/>
        </w:rPr>
      </w:pPr>
      <w:r w:rsidRPr="00F53650">
        <w:rPr>
          <w:rFonts w:ascii="Arial" w:hAnsi="Arial" w:cs="Arial"/>
          <w:kern w:val="0"/>
          <w:sz w:val="24"/>
          <w:szCs w:val="24"/>
        </w:rPr>
        <w:t>- 4</w:t>
      </w:r>
      <w:r w:rsidR="009D0FB6" w:rsidRPr="00F53650">
        <w:rPr>
          <w:rFonts w:ascii="Arial" w:hAnsi="Arial" w:cs="Arial"/>
          <w:kern w:val="0"/>
          <w:sz w:val="24"/>
          <w:szCs w:val="24"/>
        </w:rPr>
        <w:t>9</w:t>
      </w:r>
      <w:r w:rsidRPr="00F53650">
        <w:rPr>
          <w:rFonts w:ascii="Arial" w:hAnsi="Arial" w:cs="Arial"/>
          <w:kern w:val="0"/>
          <w:sz w:val="24"/>
          <w:szCs w:val="24"/>
        </w:rPr>
        <w:t>% successivamente all’approvazione da parte di apposita Commissione LILT della</w:t>
      </w:r>
      <w:r w:rsidR="00EB07EF" w:rsidRPr="00F53650">
        <w:rPr>
          <w:rFonts w:ascii="Arial" w:hAnsi="Arial" w:cs="Arial"/>
          <w:kern w:val="0"/>
          <w:sz w:val="24"/>
          <w:szCs w:val="24"/>
        </w:rPr>
        <w:t xml:space="preserve"> </w:t>
      </w:r>
      <w:r w:rsidRPr="00F53650">
        <w:rPr>
          <w:rFonts w:ascii="Arial" w:hAnsi="Arial" w:cs="Arial"/>
          <w:kern w:val="0"/>
          <w:sz w:val="24"/>
          <w:szCs w:val="24"/>
        </w:rPr>
        <w:t xml:space="preserve">relazione </w:t>
      </w:r>
      <w:r w:rsidR="00A85E52" w:rsidRPr="00F53650">
        <w:rPr>
          <w:rFonts w:ascii="Arial" w:hAnsi="Arial" w:cs="Arial"/>
          <w:kern w:val="0"/>
          <w:sz w:val="24"/>
          <w:szCs w:val="24"/>
        </w:rPr>
        <w:t>semestrale</w:t>
      </w:r>
      <w:r w:rsidR="009D0FB6" w:rsidRPr="00F53650">
        <w:rPr>
          <w:rFonts w:ascii="Arial" w:hAnsi="Arial" w:cs="Arial"/>
          <w:kern w:val="0"/>
          <w:sz w:val="24"/>
          <w:szCs w:val="24"/>
        </w:rPr>
        <w:t xml:space="preserve"> del progetto e de</w:t>
      </w:r>
      <w:r w:rsidRPr="00F53650">
        <w:rPr>
          <w:rFonts w:ascii="Arial" w:hAnsi="Arial" w:cs="Arial"/>
          <w:kern w:val="0"/>
          <w:sz w:val="24"/>
          <w:szCs w:val="24"/>
        </w:rPr>
        <w:t>lla relativa rendicontazione contabile.</w:t>
      </w:r>
    </w:p>
    <w:p w14:paraId="60C6B1B0" w14:textId="51992B80"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EB07EF">
        <w:rPr>
          <w:rFonts w:ascii="Arial" w:hAnsi="Arial" w:cs="Arial"/>
          <w:kern w:val="0"/>
          <w:sz w:val="24"/>
          <w:szCs w:val="24"/>
        </w:rPr>
        <w:t xml:space="preserve">La rendicontazione </w:t>
      </w:r>
      <w:r w:rsidR="00F81BEC">
        <w:rPr>
          <w:rFonts w:ascii="Arial" w:hAnsi="Arial" w:cs="Arial"/>
          <w:kern w:val="0"/>
          <w:sz w:val="24"/>
          <w:szCs w:val="24"/>
        </w:rPr>
        <w:t xml:space="preserve">finale </w:t>
      </w:r>
      <w:r w:rsidRPr="00EB07EF">
        <w:rPr>
          <w:rFonts w:ascii="Arial" w:hAnsi="Arial" w:cs="Arial"/>
          <w:kern w:val="0"/>
          <w:sz w:val="24"/>
          <w:szCs w:val="24"/>
        </w:rPr>
        <w:t xml:space="preserve">relativa ai risultati </w:t>
      </w:r>
      <w:r w:rsidR="00F81BEC">
        <w:rPr>
          <w:rFonts w:ascii="Arial" w:hAnsi="Arial" w:cs="Arial"/>
          <w:kern w:val="0"/>
          <w:sz w:val="24"/>
          <w:szCs w:val="24"/>
        </w:rPr>
        <w:t xml:space="preserve">del progetto </w:t>
      </w:r>
      <w:r w:rsidRPr="00EB07EF">
        <w:rPr>
          <w:rFonts w:ascii="Arial" w:hAnsi="Arial" w:cs="Arial"/>
          <w:kern w:val="0"/>
          <w:sz w:val="24"/>
          <w:szCs w:val="24"/>
        </w:rPr>
        <w:t>e</w:t>
      </w:r>
      <w:r w:rsidR="00F81BEC">
        <w:rPr>
          <w:rFonts w:ascii="Arial" w:hAnsi="Arial" w:cs="Arial"/>
          <w:kern w:val="0"/>
          <w:sz w:val="24"/>
          <w:szCs w:val="24"/>
        </w:rPr>
        <w:t>d</w:t>
      </w:r>
      <w:r w:rsidRPr="00EB07EF">
        <w:rPr>
          <w:rFonts w:ascii="Arial" w:hAnsi="Arial" w:cs="Arial"/>
          <w:kern w:val="0"/>
          <w:sz w:val="24"/>
          <w:szCs w:val="24"/>
        </w:rPr>
        <w:t xml:space="preserve"> all’attività contabile dovrà essere presentata</w:t>
      </w:r>
      <w:r w:rsidR="00EB07EF" w:rsidRPr="00EB07EF">
        <w:rPr>
          <w:rFonts w:ascii="Arial" w:hAnsi="Arial" w:cs="Arial"/>
          <w:kern w:val="0"/>
          <w:sz w:val="24"/>
          <w:szCs w:val="24"/>
        </w:rPr>
        <w:t xml:space="preserve"> </w:t>
      </w:r>
      <w:r w:rsidRPr="00EB07EF">
        <w:rPr>
          <w:rFonts w:ascii="Arial" w:hAnsi="Arial" w:cs="Arial"/>
          <w:kern w:val="0"/>
          <w:sz w:val="24"/>
          <w:szCs w:val="24"/>
        </w:rPr>
        <w:t xml:space="preserve">utilizzando gli schemi </w:t>
      </w:r>
      <w:r w:rsidR="00A72032" w:rsidRPr="00EB07EF">
        <w:rPr>
          <w:rFonts w:ascii="Arial" w:hAnsi="Arial" w:cs="Arial"/>
          <w:kern w:val="0"/>
          <w:sz w:val="24"/>
          <w:szCs w:val="24"/>
        </w:rPr>
        <w:t xml:space="preserve">che saranno resi pubblici in tempi utili sul sito </w:t>
      </w:r>
      <w:r w:rsidRPr="00EB07EF">
        <w:rPr>
          <w:rFonts w:ascii="Arial" w:hAnsi="Arial" w:cs="Arial"/>
          <w:kern w:val="0"/>
          <w:sz w:val="24"/>
          <w:szCs w:val="24"/>
        </w:rPr>
        <w:t>LILT</w:t>
      </w:r>
      <w:r w:rsidR="00EB07EF" w:rsidRPr="00EB07EF">
        <w:rPr>
          <w:rFonts w:ascii="Arial" w:hAnsi="Arial" w:cs="Arial"/>
          <w:kern w:val="0"/>
          <w:sz w:val="24"/>
          <w:szCs w:val="24"/>
        </w:rPr>
        <w:t xml:space="preserve"> </w:t>
      </w:r>
      <w:r w:rsidRPr="00EB07EF">
        <w:rPr>
          <w:rFonts w:ascii="Arial" w:hAnsi="Arial" w:cs="Arial"/>
          <w:kern w:val="0"/>
          <w:sz w:val="24"/>
          <w:szCs w:val="24"/>
        </w:rPr>
        <w:t>come richiesto dal Ministero della Salute</w:t>
      </w:r>
      <w:r w:rsidR="00EB07EF" w:rsidRPr="00EB07EF">
        <w:rPr>
          <w:rFonts w:ascii="Arial" w:hAnsi="Arial" w:cs="Arial"/>
          <w:kern w:val="0"/>
          <w:sz w:val="24"/>
          <w:szCs w:val="24"/>
        </w:rPr>
        <w:t xml:space="preserve">. </w:t>
      </w:r>
      <w:r w:rsidR="009D0FB6">
        <w:rPr>
          <w:rFonts w:ascii="Arial" w:hAnsi="Arial" w:cs="Arial"/>
          <w:kern w:val="0"/>
          <w:sz w:val="24"/>
          <w:szCs w:val="24"/>
        </w:rPr>
        <w:t xml:space="preserve">Semestralmente </w:t>
      </w:r>
      <w:r w:rsidRPr="00EB07EF">
        <w:rPr>
          <w:rFonts w:ascii="Arial" w:hAnsi="Arial" w:cs="Arial"/>
          <w:kern w:val="0"/>
          <w:sz w:val="24"/>
          <w:szCs w:val="24"/>
        </w:rPr>
        <w:t>dall’erogazione dell’acconto</w:t>
      </w:r>
      <w:r w:rsidR="00F81BEC">
        <w:rPr>
          <w:rFonts w:ascii="Arial" w:hAnsi="Arial" w:cs="Arial"/>
          <w:kern w:val="0"/>
          <w:sz w:val="24"/>
          <w:szCs w:val="24"/>
        </w:rPr>
        <w:t xml:space="preserve">, tramite presentazione di relazione e </w:t>
      </w:r>
      <w:r w:rsidR="00F81BEC" w:rsidRPr="00F81BEC">
        <w:rPr>
          <w:rFonts w:ascii="Arial" w:hAnsi="Arial" w:cs="Arial"/>
          <w:i/>
          <w:iCs/>
          <w:kern w:val="0"/>
          <w:sz w:val="24"/>
          <w:szCs w:val="24"/>
        </w:rPr>
        <w:t>progress report</w:t>
      </w:r>
      <w:r w:rsidR="00F81BEC">
        <w:rPr>
          <w:rFonts w:ascii="Arial" w:hAnsi="Arial" w:cs="Arial"/>
          <w:i/>
          <w:iCs/>
          <w:kern w:val="0"/>
          <w:sz w:val="24"/>
          <w:szCs w:val="24"/>
        </w:rPr>
        <w:t>,</w:t>
      </w:r>
      <w:r w:rsidR="00F81BEC">
        <w:rPr>
          <w:rFonts w:ascii="Arial" w:hAnsi="Arial" w:cs="Arial"/>
          <w:kern w:val="0"/>
          <w:sz w:val="24"/>
          <w:szCs w:val="24"/>
        </w:rPr>
        <w:t xml:space="preserve"> dovrà essere effettuata </w:t>
      </w:r>
      <w:r w:rsidRPr="009D0FB6">
        <w:rPr>
          <w:rFonts w:ascii="Arial" w:hAnsi="Arial" w:cs="Arial"/>
          <w:kern w:val="0"/>
          <w:sz w:val="24"/>
          <w:szCs w:val="24"/>
        </w:rPr>
        <w:t>una verifica circa</w:t>
      </w:r>
      <w:r w:rsidR="00EB07EF" w:rsidRPr="009D0FB6">
        <w:rPr>
          <w:rFonts w:ascii="Arial" w:hAnsi="Arial" w:cs="Arial"/>
          <w:kern w:val="0"/>
          <w:sz w:val="24"/>
          <w:szCs w:val="24"/>
        </w:rPr>
        <w:t xml:space="preserve"> </w:t>
      </w:r>
      <w:r w:rsidRPr="009D0FB6">
        <w:rPr>
          <w:rFonts w:ascii="Arial" w:hAnsi="Arial" w:cs="Arial"/>
          <w:kern w:val="0"/>
          <w:sz w:val="24"/>
          <w:szCs w:val="24"/>
        </w:rPr>
        <w:t>l’andamento</w:t>
      </w:r>
      <w:r w:rsidR="00F81BEC">
        <w:rPr>
          <w:rFonts w:ascii="Arial" w:hAnsi="Arial" w:cs="Arial"/>
          <w:kern w:val="0"/>
          <w:sz w:val="24"/>
          <w:szCs w:val="24"/>
        </w:rPr>
        <w:t xml:space="preserve"> complessivo, </w:t>
      </w:r>
      <w:r w:rsidRPr="009D0FB6">
        <w:rPr>
          <w:rFonts w:ascii="Arial" w:hAnsi="Arial" w:cs="Arial"/>
          <w:kern w:val="0"/>
          <w:sz w:val="24"/>
          <w:szCs w:val="24"/>
        </w:rPr>
        <w:t xml:space="preserve">la realizzazione </w:t>
      </w:r>
      <w:r w:rsidR="00F81BEC">
        <w:rPr>
          <w:rFonts w:ascii="Arial" w:hAnsi="Arial" w:cs="Arial"/>
          <w:kern w:val="0"/>
          <w:sz w:val="24"/>
          <w:szCs w:val="24"/>
        </w:rPr>
        <w:t xml:space="preserve">delle varie fasi del progetto </w:t>
      </w:r>
      <w:r w:rsidR="009D0FB6" w:rsidRPr="009D0FB6">
        <w:rPr>
          <w:rFonts w:ascii="Arial" w:hAnsi="Arial" w:cs="Arial"/>
          <w:kern w:val="0"/>
          <w:sz w:val="24"/>
          <w:szCs w:val="24"/>
        </w:rPr>
        <w:t xml:space="preserve">ed il </w:t>
      </w:r>
      <w:r w:rsidR="00F81BEC">
        <w:rPr>
          <w:rFonts w:ascii="Arial" w:hAnsi="Arial" w:cs="Arial"/>
          <w:kern w:val="0"/>
          <w:sz w:val="24"/>
          <w:szCs w:val="24"/>
        </w:rPr>
        <w:t xml:space="preserve">suo </w:t>
      </w:r>
      <w:r w:rsidR="009D0FB6" w:rsidRPr="009D0FB6">
        <w:rPr>
          <w:rFonts w:ascii="Arial" w:hAnsi="Arial" w:cs="Arial"/>
          <w:kern w:val="0"/>
          <w:sz w:val="24"/>
          <w:szCs w:val="24"/>
        </w:rPr>
        <w:t>completamento</w:t>
      </w:r>
      <w:r w:rsidRPr="009D0FB6">
        <w:rPr>
          <w:rFonts w:ascii="Arial" w:hAnsi="Arial" w:cs="Arial"/>
          <w:kern w:val="0"/>
          <w:sz w:val="24"/>
          <w:szCs w:val="24"/>
        </w:rPr>
        <w:t>, termine non prorogabile, pena</w:t>
      </w:r>
      <w:r w:rsidRPr="00EB07EF">
        <w:rPr>
          <w:rFonts w:ascii="Arial" w:hAnsi="Arial" w:cs="Arial"/>
          <w:kern w:val="0"/>
          <w:sz w:val="24"/>
          <w:szCs w:val="24"/>
        </w:rPr>
        <w:t xml:space="preserve"> la restituzione</w:t>
      </w:r>
      <w:r w:rsidR="00EB07EF" w:rsidRPr="00EB07EF">
        <w:rPr>
          <w:rFonts w:ascii="Arial" w:hAnsi="Arial" w:cs="Arial"/>
          <w:kern w:val="0"/>
          <w:sz w:val="24"/>
          <w:szCs w:val="24"/>
        </w:rPr>
        <w:t xml:space="preserve"> </w:t>
      </w:r>
      <w:r w:rsidRPr="00EB07EF">
        <w:rPr>
          <w:rFonts w:ascii="Arial" w:hAnsi="Arial" w:cs="Arial"/>
          <w:kern w:val="0"/>
          <w:sz w:val="24"/>
          <w:szCs w:val="24"/>
        </w:rPr>
        <w:t>dell’acconto.</w:t>
      </w:r>
    </w:p>
    <w:p w14:paraId="6A15F664" w14:textId="77777777" w:rsidR="003E64F9" w:rsidRPr="00EB07EF" w:rsidRDefault="003E64F9" w:rsidP="00492324">
      <w:pPr>
        <w:autoSpaceDE w:val="0"/>
        <w:autoSpaceDN w:val="0"/>
        <w:adjustRightInd w:val="0"/>
        <w:spacing w:after="0" w:line="252" w:lineRule="auto"/>
        <w:jc w:val="both"/>
        <w:rPr>
          <w:rFonts w:ascii="Arial" w:hAnsi="Arial" w:cs="Arial"/>
          <w:kern w:val="0"/>
          <w:sz w:val="24"/>
          <w:szCs w:val="24"/>
        </w:rPr>
      </w:pPr>
    </w:p>
    <w:p w14:paraId="419B843B" w14:textId="3D651651" w:rsidR="003E64F9" w:rsidRPr="00EB07EF" w:rsidRDefault="003E64F9" w:rsidP="008B29C3">
      <w:pPr>
        <w:autoSpaceDE w:val="0"/>
        <w:autoSpaceDN w:val="0"/>
        <w:adjustRightInd w:val="0"/>
        <w:spacing w:after="120" w:line="252" w:lineRule="auto"/>
        <w:jc w:val="both"/>
        <w:rPr>
          <w:rFonts w:ascii="Arial" w:hAnsi="Arial" w:cs="Arial"/>
          <w:b/>
          <w:bCs/>
          <w:kern w:val="0"/>
          <w:sz w:val="24"/>
          <w:szCs w:val="24"/>
        </w:rPr>
      </w:pPr>
      <w:r w:rsidRPr="00EB07EF">
        <w:rPr>
          <w:rFonts w:ascii="Arial" w:hAnsi="Arial" w:cs="Arial"/>
          <w:b/>
          <w:bCs/>
          <w:kern w:val="0"/>
          <w:sz w:val="24"/>
          <w:szCs w:val="24"/>
        </w:rPr>
        <w:t>17. Obblighi dei soggetti beneficiari titolari</w:t>
      </w:r>
    </w:p>
    <w:p w14:paraId="1964AE98" w14:textId="286AC93D"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EB07EF">
        <w:rPr>
          <w:rFonts w:ascii="Arial" w:hAnsi="Arial" w:cs="Arial"/>
          <w:kern w:val="0"/>
          <w:sz w:val="24"/>
          <w:szCs w:val="24"/>
        </w:rPr>
        <w:t>I responsabili legali delle Associazioni LILT destinatarie dei finanziamenti indicati nel</w:t>
      </w:r>
      <w:r w:rsidR="00EB07EF" w:rsidRPr="00EB07EF">
        <w:rPr>
          <w:rFonts w:ascii="Arial" w:hAnsi="Arial" w:cs="Arial"/>
          <w:kern w:val="0"/>
          <w:sz w:val="24"/>
          <w:szCs w:val="24"/>
        </w:rPr>
        <w:t xml:space="preserve"> </w:t>
      </w:r>
      <w:r w:rsidRPr="00EB07EF">
        <w:rPr>
          <w:rFonts w:ascii="Arial" w:hAnsi="Arial" w:cs="Arial"/>
          <w:kern w:val="0"/>
          <w:sz w:val="24"/>
          <w:szCs w:val="24"/>
        </w:rPr>
        <w:t>presente bando con la presentazione della domanda (e quindi con l’accettazione a</w:t>
      </w:r>
      <w:r w:rsidR="00EB07EF" w:rsidRPr="00EB07EF">
        <w:rPr>
          <w:rFonts w:ascii="Arial" w:hAnsi="Arial" w:cs="Arial"/>
          <w:kern w:val="0"/>
          <w:sz w:val="24"/>
          <w:szCs w:val="24"/>
        </w:rPr>
        <w:t xml:space="preserve"> </w:t>
      </w:r>
      <w:r w:rsidRPr="00EB07EF">
        <w:rPr>
          <w:rFonts w:ascii="Arial" w:hAnsi="Arial" w:cs="Arial"/>
          <w:kern w:val="0"/>
          <w:sz w:val="24"/>
          <w:szCs w:val="24"/>
        </w:rPr>
        <w:t xml:space="preserve">partecipare al </w:t>
      </w:r>
      <w:r w:rsidR="00EB07EF" w:rsidRPr="00EB07EF">
        <w:rPr>
          <w:rFonts w:ascii="Arial" w:hAnsi="Arial" w:cs="Arial"/>
          <w:kern w:val="0"/>
          <w:sz w:val="24"/>
          <w:szCs w:val="24"/>
        </w:rPr>
        <w:t>progetto</w:t>
      </w:r>
      <w:r w:rsidRPr="00EB07EF">
        <w:rPr>
          <w:rFonts w:ascii="Arial" w:hAnsi="Arial" w:cs="Arial"/>
          <w:kern w:val="0"/>
          <w:sz w:val="24"/>
          <w:szCs w:val="24"/>
        </w:rPr>
        <w:t>) si impegnano ad accettare quanto stabilito in esso e sono obbligate a:</w:t>
      </w:r>
    </w:p>
    <w:p w14:paraId="5604BC28" w14:textId="3A26E048" w:rsidR="003E64F9" w:rsidRPr="00EB07EF" w:rsidRDefault="003E64F9" w:rsidP="00492324">
      <w:pPr>
        <w:autoSpaceDE w:val="0"/>
        <w:autoSpaceDN w:val="0"/>
        <w:adjustRightInd w:val="0"/>
        <w:spacing w:after="0" w:line="252" w:lineRule="auto"/>
        <w:jc w:val="both"/>
        <w:rPr>
          <w:rFonts w:ascii="Arial" w:hAnsi="Arial" w:cs="Arial"/>
          <w:kern w:val="0"/>
          <w:sz w:val="24"/>
          <w:szCs w:val="24"/>
        </w:rPr>
      </w:pPr>
      <w:r w:rsidRPr="00EB07EF">
        <w:rPr>
          <w:rFonts w:ascii="Arial" w:hAnsi="Arial" w:cs="Arial"/>
          <w:kern w:val="0"/>
          <w:sz w:val="24"/>
          <w:szCs w:val="24"/>
        </w:rPr>
        <w:t>- comunicare alla sede centrale LILT ogni modifica che dovesse intervenire relativamente</w:t>
      </w:r>
      <w:r w:rsidR="00EB07EF" w:rsidRPr="00EB07EF">
        <w:rPr>
          <w:rFonts w:ascii="Arial" w:hAnsi="Arial" w:cs="Arial"/>
          <w:kern w:val="0"/>
          <w:sz w:val="24"/>
          <w:szCs w:val="24"/>
        </w:rPr>
        <w:t xml:space="preserve"> </w:t>
      </w:r>
      <w:r w:rsidRPr="00EB07EF">
        <w:rPr>
          <w:rFonts w:ascii="Arial" w:hAnsi="Arial" w:cs="Arial"/>
          <w:kern w:val="0"/>
          <w:sz w:val="24"/>
          <w:szCs w:val="24"/>
        </w:rPr>
        <w:t>al Responsabile scientifico e/o ai Partner, per la conseguente approvazione;</w:t>
      </w:r>
    </w:p>
    <w:p w14:paraId="0B4D4DC1" w14:textId="59851696" w:rsidR="003E64F9" w:rsidRPr="00902EA5" w:rsidRDefault="003E64F9" w:rsidP="00492324">
      <w:pPr>
        <w:autoSpaceDE w:val="0"/>
        <w:autoSpaceDN w:val="0"/>
        <w:adjustRightInd w:val="0"/>
        <w:spacing w:after="0" w:line="252" w:lineRule="auto"/>
        <w:jc w:val="both"/>
        <w:rPr>
          <w:rFonts w:ascii="Arial" w:hAnsi="Arial" w:cs="Arial"/>
          <w:kern w:val="0"/>
          <w:sz w:val="24"/>
          <w:szCs w:val="24"/>
        </w:rPr>
      </w:pPr>
      <w:r w:rsidRPr="00EB07EF">
        <w:rPr>
          <w:rFonts w:ascii="Arial" w:hAnsi="Arial" w:cs="Arial"/>
          <w:kern w:val="0"/>
          <w:sz w:val="24"/>
          <w:szCs w:val="24"/>
        </w:rPr>
        <w:t xml:space="preserve">- fornire le informazioni e la </w:t>
      </w:r>
      <w:r w:rsidRPr="00902EA5">
        <w:rPr>
          <w:rFonts w:ascii="Arial" w:hAnsi="Arial" w:cs="Arial"/>
          <w:kern w:val="0"/>
          <w:sz w:val="24"/>
          <w:szCs w:val="24"/>
        </w:rPr>
        <w:t>documentazione che potr</w:t>
      </w:r>
      <w:r w:rsidR="005B51D2" w:rsidRPr="00902EA5">
        <w:rPr>
          <w:rFonts w:ascii="Arial" w:hAnsi="Arial" w:cs="Arial"/>
          <w:kern w:val="0"/>
          <w:sz w:val="24"/>
          <w:szCs w:val="24"/>
        </w:rPr>
        <w:t>anno</w:t>
      </w:r>
      <w:r w:rsidRPr="00902EA5">
        <w:rPr>
          <w:rFonts w:ascii="Arial" w:hAnsi="Arial" w:cs="Arial"/>
          <w:kern w:val="0"/>
          <w:sz w:val="24"/>
          <w:szCs w:val="24"/>
        </w:rPr>
        <w:t xml:space="preserve"> essere richiest</w:t>
      </w:r>
      <w:r w:rsidR="005B51D2" w:rsidRPr="00902EA5">
        <w:rPr>
          <w:rFonts w:ascii="Arial" w:hAnsi="Arial" w:cs="Arial"/>
          <w:kern w:val="0"/>
          <w:sz w:val="24"/>
          <w:szCs w:val="24"/>
        </w:rPr>
        <w:t>e</w:t>
      </w:r>
      <w:r w:rsidRPr="00902EA5">
        <w:rPr>
          <w:rFonts w:ascii="Arial" w:hAnsi="Arial" w:cs="Arial"/>
          <w:kern w:val="0"/>
          <w:sz w:val="24"/>
          <w:szCs w:val="24"/>
        </w:rPr>
        <w:t xml:space="preserve"> durante la</w:t>
      </w:r>
      <w:r w:rsidR="00EB07EF" w:rsidRPr="00902EA5">
        <w:rPr>
          <w:rFonts w:ascii="Arial" w:hAnsi="Arial" w:cs="Arial"/>
          <w:kern w:val="0"/>
          <w:sz w:val="24"/>
          <w:szCs w:val="24"/>
        </w:rPr>
        <w:t xml:space="preserve"> </w:t>
      </w:r>
      <w:r w:rsidRPr="00902EA5">
        <w:rPr>
          <w:rFonts w:ascii="Arial" w:hAnsi="Arial" w:cs="Arial"/>
          <w:kern w:val="0"/>
          <w:sz w:val="24"/>
          <w:szCs w:val="24"/>
        </w:rPr>
        <w:t>realizzazione del progetto e dopo la sua conclusion</w:t>
      </w:r>
      <w:r w:rsidR="00902EA5" w:rsidRPr="00902EA5">
        <w:rPr>
          <w:rFonts w:ascii="Arial" w:hAnsi="Arial" w:cs="Arial"/>
          <w:kern w:val="0"/>
          <w:sz w:val="24"/>
          <w:szCs w:val="24"/>
        </w:rPr>
        <w:t>e</w:t>
      </w:r>
      <w:r w:rsidR="005B51D2" w:rsidRPr="00902EA5">
        <w:rPr>
          <w:rFonts w:ascii="Arial" w:hAnsi="Arial" w:cs="Arial"/>
          <w:kern w:val="0"/>
          <w:sz w:val="24"/>
          <w:szCs w:val="24"/>
        </w:rPr>
        <w:t>.</w:t>
      </w:r>
    </w:p>
    <w:p w14:paraId="1108340D" w14:textId="6E85C08E"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902EA5">
        <w:rPr>
          <w:rFonts w:ascii="Arial" w:hAnsi="Arial" w:cs="Arial"/>
          <w:kern w:val="0"/>
          <w:sz w:val="24"/>
          <w:szCs w:val="24"/>
        </w:rPr>
        <w:t>Si impegnano inoltre a realizzare il progetto nelle modalità</w:t>
      </w:r>
      <w:r w:rsidRPr="00EB07EF">
        <w:rPr>
          <w:rFonts w:ascii="Arial" w:hAnsi="Arial" w:cs="Arial"/>
          <w:kern w:val="0"/>
          <w:sz w:val="24"/>
          <w:szCs w:val="24"/>
        </w:rPr>
        <w:t xml:space="preserve"> e nei tempi indicati nel piano di</w:t>
      </w:r>
      <w:r w:rsidR="00EB07EF" w:rsidRPr="00EB07EF">
        <w:rPr>
          <w:rFonts w:ascii="Arial" w:hAnsi="Arial" w:cs="Arial"/>
          <w:kern w:val="0"/>
          <w:sz w:val="24"/>
          <w:szCs w:val="24"/>
        </w:rPr>
        <w:t xml:space="preserve"> </w:t>
      </w:r>
      <w:r w:rsidRPr="00EB07EF">
        <w:rPr>
          <w:rFonts w:ascii="Arial" w:hAnsi="Arial" w:cs="Arial"/>
          <w:kern w:val="0"/>
          <w:sz w:val="24"/>
          <w:szCs w:val="24"/>
        </w:rPr>
        <w:t>lavoro progettuale ed approvato dal Consiglio Direttivo Nazionale LILT, gestendo in proprio</w:t>
      </w:r>
      <w:r w:rsidR="00EB07EF" w:rsidRPr="00EB07EF">
        <w:rPr>
          <w:rFonts w:ascii="Arial" w:hAnsi="Arial" w:cs="Arial"/>
          <w:kern w:val="0"/>
          <w:sz w:val="24"/>
          <w:szCs w:val="24"/>
        </w:rPr>
        <w:t xml:space="preserve"> </w:t>
      </w:r>
      <w:r w:rsidRPr="00EB07EF">
        <w:rPr>
          <w:rFonts w:ascii="Arial" w:hAnsi="Arial" w:cs="Arial"/>
          <w:kern w:val="0"/>
          <w:sz w:val="24"/>
          <w:szCs w:val="24"/>
        </w:rPr>
        <w:t>le attività in esso previste, eccetto le attività che dovessero realizzare i soggetti Partner, che</w:t>
      </w:r>
      <w:r w:rsidR="00EB07EF" w:rsidRPr="00EB07EF">
        <w:rPr>
          <w:rFonts w:ascii="Arial" w:hAnsi="Arial" w:cs="Arial"/>
          <w:kern w:val="0"/>
          <w:sz w:val="24"/>
          <w:szCs w:val="24"/>
        </w:rPr>
        <w:t xml:space="preserve"> </w:t>
      </w:r>
      <w:r w:rsidRPr="00EB07EF">
        <w:rPr>
          <w:rFonts w:ascii="Arial" w:hAnsi="Arial" w:cs="Arial"/>
          <w:kern w:val="0"/>
          <w:sz w:val="24"/>
          <w:szCs w:val="24"/>
        </w:rPr>
        <w:t>in ogni caso devono a loro volta essere svolte conformemente a quanto riportato nel piano</w:t>
      </w:r>
      <w:r w:rsidR="00EB07EF" w:rsidRPr="00EB07EF">
        <w:rPr>
          <w:rFonts w:ascii="Arial" w:hAnsi="Arial" w:cs="Arial"/>
          <w:kern w:val="0"/>
          <w:sz w:val="24"/>
          <w:szCs w:val="24"/>
        </w:rPr>
        <w:t xml:space="preserve"> </w:t>
      </w:r>
      <w:r w:rsidRPr="00EB07EF">
        <w:rPr>
          <w:rFonts w:ascii="Arial" w:hAnsi="Arial" w:cs="Arial"/>
          <w:kern w:val="0"/>
          <w:sz w:val="24"/>
          <w:szCs w:val="24"/>
        </w:rPr>
        <w:t>di lavoro progettuale, approvato dal Consiglio Direttivo</w:t>
      </w:r>
      <w:r w:rsidR="00EB07EF" w:rsidRPr="00EB07EF">
        <w:rPr>
          <w:rFonts w:ascii="Arial" w:hAnsi="Arial" w:cs="Arial"/>
          <w:kern w:val="0"/>
          <w:sz w:val="24"/>
          <w:szCs w:val="24"/>
        </w:rPr>
        <w:t xml:space="preserve"> </w:t>
      </w:r>
      <w:r w:rsidRPr="00EB07EF">
        <w:rPr>
          <w:rFonts w:ascii="Arial" w:hAnsi="Arial" w:cs="Arial"/>
          <w:kern w:val="0"/>
          <w:sz w:val="24"/>
          <w:szCs w:val="24"/>
        </w:rPr>
        <w:t>Nazionale LILT.</w:t>
      </w:r>
    </w:p>
    <w:p w14:paraId="39FE4B12" w14:textId="684559F3" w:rsidR="003E64F9" w:rsidRPr="00EB07EF" w:rsidRDefault="003E64F9" w:rsidP="008B29C3">
      <w:pPr>
        <w:autoSpaceDE w:val="0"/>
        <w:autoSpaceDN w:val="0"/>
        <w:adjustRightInd w:val="0"/>
        <w:spacing w:after="120" w:line="252" w:lineRule="auto"/>
        <w:jc w:val="both"/>
        <w:rPr>
          <w:rFonts w:ascii="Arial" w:hAnsi="Arial" w:cs="Arial"/>
          <w:b/>
          <w:bCs/>
          <w:sz w:val="24"/>
          <w:szCs w:val="24"/>
        </w:rPr>
      </w:pPr>
      <w:r w:rsidRPr="00EB07EF">
        <w:rPr>
          <w:rFonts w:ascii="Arial" w:hAnsi="Arial" w:cs="Arial"/>
          <w:kern w:val="0"/>
          <w:sz w:val="24"/>
          <w:szCs w:val="24"/>
        </w:rPr>
        <w:t>Si impegnano infine a riportare la fonte del finanziamento del progetto di ricerca in tutte le</w:t>
      </w:r>
      <w:r w:rsidR="00EB07EF" w:rsidRPr="00EB07EF">
        <w:rPr>
          <w:rFonts w:ascii="Arial" w:hAnsi="Arial" w:cs="Arial"/>
          <w:kern w:val="0"/>
          <w:sz w:val="24"/>
          <w:szCs w:val="24"/>
        </w:rPr>
        <w:t xml:space="preserve"> </w:t>
      </w:r>
      <w:r w:rsidRPr="00EB07EF">
        <w:rPr>
          <w:rFonts w:ascii="Arial" w:hAnsi="Arial" w:cs="Arial"/>
          <w:kern w:val="0"/>
          <w:sz w:val="24"/>
          <w:szCs w:val="24"/>
        </w:rPr>
        <w:t xml:space="preserve">iniziative di divulgazione pubblica dei risultati finali o parziali acquisiti in </w:t>
      </w:r>
      <w:r w:rsidRPr="00902EA5">
        <w:rPr>
          <w:rFonts w:ascii="Arial" w:hAnsi="Arial" w:cs="Arial"/>
          <w:kern w:val="0"/>
          <w:sz w:val="24"/>
          <w:szCs w:val="24"/>
        </w:rPr>
        <w:t>seguito alle attività</w:t>
      </w:r>
      <w:r w:rsidR="00EB07EF" w:rsidRPr="00902EA5">
        <w:rPr>
          <w:rFonts w:ascii="Arial" w:hAnsi="Arial" w:cs="Arial"/>
          <w:kern w:val="0"/>
          <w:sz w:val="24"/>
          <w:szCs w:val="24"/>
        </w:rPr>
        <w:t xml:space="preserve"> </w:t>
      </w:r>
      <w:r w:rsidRPr="00902EA5">
        <w:rPr>
          <w:rFonts w:ascii="Arial" w:hAnsi="Arial" w:cs="Arial"/>
          <w:kern w:val="0"/>
          <w:sz w:val="24"/>
          <w:szCs w:val="24"/>
        </w:rPr>
        <w:t>del progetto,</w:t>
      </w:r>
      <w:r w:rsidR="00EB07EF" w:rsidRPr="00902EA5">
        <w:rPr>
          <w:rFonts w:ascii="Arial" w:hAnsi="Arial" w:cs="Arial"/>
          <w:kern w:val="0"/>
          <w:sz w:val="24"/>
          <w:szCs w:val="24"/>
        </w:rPr>
        <w:t xml:space="preserve"> </w:t>
      </w:r>
      <w:r w:rsidRPr="00902EA5">
        <w:rPr>
          <w:rFonts w:ascii="Arial" w:hAnsi="Arial" w:cs="Arial"/>
          <w:kern w:val="0"/>
          <w:sz w:val="24"/>
          <w:szCs w:val="24"/>
        </w:rPr>
        <w:t>comunicandone tempestivamente alla Sede Centrale LILT che fornirà</w:t>
      </w:r>
      <w:r w:rsidR="005B51D2" w:rsidRPr="00902EA5">
        <w:rPr>
          <w:rFonts w:ascii="Arial" w:hAnsi="Arial" w:cs="Arial"/>
          <w:kern w:val="0"/>
          <w:sz w:val="24"/>
          <w:szCs w:val="24"/>
        </w:rPr>
        <w:t>, se necessario,</w:t>
      </w:r>
      <w:r w:rsidRPr="00902EA5">
        <w:rPr>
          <w:rFonts w:ascii="Arial" w:hAnsi="Arial" w:cs="Arial"/>
          <w:kern w:val="0"/>
          <w:sz w:val="24"/>
          <w:szCs w:val="24"/>
        </w:rPr>
        <w:t xml:space="preserve"> le</w:t>
      </w:r>
      <w:r w:rsidR="00EB07EF" w:rsidRPr="00902EA5">
        <w:rPr>
          <w:rFonts w:ascii="Arial" w:hAnsi="Arial" w:cs="Arial"/>
          <w:kern w:val="0"/>
          <w:sz w:val="24"/>
          <w:szCs w:val="24"/>
        </w:rPr>
        <w:t xml:space="preserve"> </w:t>
      </w:r>
      <w:r w:rsidRPr="00902EA5">
        <w:rPr>
          <w:rFonts w:ascii="Arial" w:hAnsi="Arial" w:cs="Arial"/>
          <w:kern w:val="0"/>
          <w:sz w:val="24"/>
          <w:szCs w:val="24"/>
        </w:rPr>
        <w:t>relative specifiche.</w:t>
      </w:r>
    </w:p>
    <w:p w14:paraId="774F53E7" w14:textId="77777777" w:rsidR="003E64F9" w:rsidRPr="00EB07EF" w:rsidRDefault="003E64F9" w:rsidP="008B29C3">
      <w:pPr>
        <w:spacing w:after="120" w:line="252" w:lineRule="auto"/>
        <w:jc w:val="both"/>
        <w:rPr>
          <w:rFonts w:ascii="Arial" w:hAnsi="Arial" w:cs="Arial"/>
          <w:b/>
          <w:bCs/>
          <w:sz w:val="24"/>
          <w:szCs w:val="24"/>
        </w:rPr>
      </w:pPr>
    </w:p>
    <w:p w14:paraId="7CC73854" w14:textId="77777777" w:rsidR="003E64F9" w:rsidRPr="00EB07EF"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18. Gestione amministrativo-contabile del bando</w:t>
      </w:r>
    </w:p>
    <w:p w14:paraId="63CB1374" w14:textId="6EB76C18" w:rsidR="003E64F9" w:rsidRPr="00EB07EF" w:rsidRDefault="003E64F9" w:rsidP="008B29C3">
      <w:pPr>
        <w:autoSpaceDE w:val="0"/>
        <w:autoSpaceDN w:val="0"/>
        <w:adjustRightInd w:val="0"/>
        <w:spacing w:after="120" w:line="252" w:lineRule="auto"/>
        <w:jc w:val="both"/>
        <w:rPr>
          <w:rFonts w:ascii="Arial" w:hAnsi="Arial" w:cs="Arial"/>
          <w:color w:val="0000FF"/>
          <w:kern w:val="0"/>
          <w:sz w:val="24"/>
          <w:szCs w:val="24"/>
        </w:rPr>
      </w:pPr>
      <w:r w:rsidRPr="00EB07EF">
        <w:rPr>
          <w:rFonts w:ascii="Arial" w:hAnsi="Arial" w:cs="Arial"/>
          <w:color w:val="000000"/>
          <w:kern w:val="0"/>
          <w:sz w:val="24"/>
          <w:szCs w:val="24"/>
        </w:rPr>
        <w:t>Le procedure riguardanti il presente bando sono curate dall’Ufficio Affari Generali della Sede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 xml:space="preserve">Centrale LILT. Le </w:t>
      </w:r>
      <w:r w:rsidRPr="00902EA5">
        <w:rPr>
          <w:rFonts w:ascii="Arial" w:hAnsi="Arial" w:cs="Arial"/>
          <w:color w:val="000000"/>
          <w:kern w:val="0"/>
          <w:sz w:val="24"/>
          <w:szCs w:val="24"/>
        </w:rPr>
        <w:t>richieste di chiarimenti e informazioni potranno essere inoltrate all’indirizzo</w:t>
      </w:r>
      <w:r w:rsidR="00EB07EF" w:rsidRPr="00902EA5">
        <w:rPr>
          <w:rFonts w:ascii="Arial" w:hAnsi="Arial" w:cs="Arial"/>
          <w:color w:val="000000"/>
          <w:kern w:val="0"/>
          <w:sz w:val="24"/>
          <w:szCs w:val="24"/>
        </w:rPr>
        <w:t xml:space="preserve"> </w:t>
      </w:r>
      <w:r w:rsidRPr="00902EA5">
        <w:rPr>
          <w:rFonts w:ascii="Arial" w:hAnsi="Arial" w:cs="Arial"/>
          <w:color w:val="000000"/>
          <w:kern w:val="0"/>
          <w:sz w:val="24"/>
          <w:szCs w:val="24"/>
        </w:rPr>
        <w:t xml:space="preserve">di posta elettronica: </w:t>
      </w:r>
      <w:r w:rsidRPr="00902EA5">
        <w:rPr>
          <w:rFonts w:ascii="Arial" w:hAnsi="Arial" w:cs="Arial"/>
          <w:color w:val="0000FF"/>
          <w:kern w:val="0"/>
          <w:sz w:val="24"/>
          <w:szCs w:val="24"/>
        </w:rPr>
        <w:t>bando</w:t>
      </w:r>
      <w:r w:rsidR="00902EA5">
        <w:rPr>
          <w:rFonts w:ascii="Arial" w:hAnsi="Arial" w:cs="Arial"/>
          <w:color w:val="0000FF"/>
          <w:kern w:val="0"/>
          <w:sz w:val="24"/>
          <w:szCs w:val="24"/>
        </w:rPr>
        <w:t>PRR</w:t>
      </w:r>
      <w:r w:rsidRPr="00902EA5">
        <w:rPr>
          <w:rFonts w:ascii="Arial" w:hAnsi="Arial" w:cs="Arial"/>
          <w:color w:val="0000FF"/>
          <w:kern w:val="0"/>
          <w:sz w:val="24"/>
          <w:szCs w:val="24"/>
        </w:rPr>
        <w:t>20</w:t>
      </w:r>
      <w:r w:rsidR="00A72032" w:rsidRPr="00902EA5">
        <w:rPr>
          <w:rFonts w:ascii="Arial" w:hAnsi="Arial" w:cs="Arial"/>
          <w:color w:val="0000FF"/>
          <w:kern w:val="0"/>
          <w:sz w:val="24"/>
          <w:szCs w:val="24"/>
        </w:rPr>
        <w:t>23</w:t>
      </w:r>
      <w:r w:rsidRPr="00902EA5">
        <w:rPr>
          <w:rFonts w:ascii="Arial" w:hAnsi="Arial" w:cs="Arial"/>
          <w:color w:val="0000FF"/>
          <w:kern w:val="0"/>
          <w:sz w:val="24"/>
          <w:szCs w:val="24"/>
        </w:rPr>
        <w:t>@lilt.it</w:t>
      </w:r>
    </w:p>
    <w:p w14:paraId="5374288D" w14:textId="77777777" w:rsidR="00EB07EF" w:rsidRPr="00EB07EF" w:rsidRDefault="00EB07EF" w:rsidP="008B29C3">
      <w:pPr>
        <w:autoSpaceDE w:val="0"/>
        <w:autoSpaceDN w:val="0"/>
        <w:adjustRightInd w:val="0"/>
        <w:spacing w:after="120" w:line="252" w:lineRule="auto"/>
        <w:jc w:val="both"/>
        <w:rPr>
          <w:rFonts w:ascii="Arial" w:hAnsi="Arial" w:cs="Arial"/>
          <w:color w:val="000000"/>
          <w:kern w:val="0"/>
          <w:sz w:val="24"/>
          <w:szCs w:val="24"/>
        </w:rPr>
      </w:pPr>
    </w:p>
    <w:p w14:paraId="7D12D514" w14:textId="568550A8" w:rsidR="00EB07EF" w:rsidRPr="00EB07EF"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19. Innovazione e proprietà intellettuale</w:t>
      </w:r>
    </w:p>
    <w:p w14:paraId="4FAF0ECC" w14:textId="46F53ED7"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Con il termine “innovazione” si intende qualsiasi risultato delle attività di ricerca connesse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con i progetti finanziati con i fondi di cui nel presente bando, che sia idoneo ad essere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applicato nella pratica clinica.</w:t>
      </w:r>
    </w:p>
    <w:p w14:paraId="049C9AAF" w14:textId="0A0C2972"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Nel caso in cui le Associazioni LILT beneficiarie del finanziamento o suoi Partner realizzino</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un’innovazione, la proprietà di questa è esclusivamente della Associazione beneficiaria o</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 xml:space="preserve">del/dei Partner che l’hanno realizzata. </w:t>
      </w:r>
      <w:r w:rsidR="00EB07EF" w:rsidRPr="00EB07EF">
        <w:rPr>
          <w:rFonts w:ascii="Arial" w:hAnsi="Arial" w:cs="Arial"/>
          <w:color w:val="000000"/>
          <w:kern w:val="0"/>
          <w:sz w:val="24"/>
          <w:szCs w:val="24"/>
        </w:rPr>
        <w:t>Questi, tuttavia</w:t>
      </w:r>
      <w:r w:rsidRPr="00EB07EF">
        <w:rPr>
          <w:rFonts w:ascii="Arial" w:hAnsi="Arial" w:cs="Arial"/>
          <w:color w:val="000000"/>
          <w:kern w:val="0"/>
          <w:sz w:val="24"/>
          <w:szCs w:val="24"/>
        </w:rPr>
        <w:t>, si impegnano a comunicare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tempestivamente alla Sede Centrale tale risultato e le sue possibili implicazioni pratiche 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di sviluppo. Nel caso in cui l’Associazione LILT beneficiaria o suo/suoi Partner procedano a</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lastRenderedPageBreak/>
        <w:t>brevettare /registrare tale innovazione, l’Associazione LILT beneficiaria si impegna ad</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 xml:space="preserve">indicare come co-intestatario del brevetto/registrazione la </w:t>
      </w:r>
      <w:r w:rsidR="00A72032" w:rsidRPr="00EB07EF">
        <w:rPr>
          <w:rFonts w:ascii="Arial" w:hAnsi="Arial" w:cs="Arial"/>
          <w:color w:val="000000"/>
          <w:kern w:val="0"/>
          <w:sz w:val="24"/>
          <w:szCs w:val="24"/>
        </w:rPr>
        <w:t>Sede Centrale</w:t>
      </w:r>
      <w:r w:rsidRPr="00EB07EF">
        <w:rPr>
          <w:rFonts w:ascii="Arial" w:hAnsi="Arial" w:cs="Arial"/>
          <w:color w:val="000000"/>
          <w:kern w:val="0"/>
          <w:sz w:val="24"/>
          <w:szCs w:val="24"/>
        </w:rPr>
        <w:t xml:space="preserve"> LILT, salvo diversa</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volontà di quest’ultima, la quale non può esercitare alcun diritto di</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gestione patrimoniale. Di</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tale impegno l’Associazione LILT ed il/i Partner di progetto si impegnano a redigere apposita</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dichiarazione.</w:t>
      </w:r>
    </w:p>
    <w:p w14:paraId="61EF2BAA" w14:textId="77777777" w:rsidR="00A72032" w:rsidRDefault="00A72032" w:rsidP="008B29C3">
      <w:pPr>
        <w:autoSpaceDE w:val="0"/>
        <w:autoSpaceDN w:val="0"/>
        <w:adjustRightInd w:val="0"/>
        <w:spacing w:after="120" w:line="252" w:lineRule="auto"/>
        <w:jc w:val="both"/>
        <w:rPr>
          <w:rFonts w:ascii="Arial" w:hAnsi="Arial" w:cs="Arial"/>
          <w:b/>
          <w:bCs/>
          <w:color w:val="000000"/>
          <w:kern w:val="0"/>
          <w:sz w:val="24"/>
          <w:szCs w:val="24"/>
        </w:rPr>
      </w:pPr>
    </w:p>
    <w:p w14:paraId="06E6CC19" w14:textId="5610EA08" w:rsidR="003E64F9" w:rsidRPr="00EB07EF"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20. Trattamento dei dati personali</w:t>
      </w:r>
    </w:p>
    <w:p w14:paraId="39B9CAF5" w14:textId="31B78800"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 xml:space="preserve">Ai sensi del D.lgs. 30.06.2003, n.196 e </w:t>
      </w:r>
      <w:proofErr w:type="spellStart"/>
      <w:r w:rsidRPr="00EB07EF">
        <w:rPr>
          <w:rFonts w:ascii="Arial" w:hAnsi="Arial" w:cs="Arial"/>
          <w:color w:val="000000"/>
          <w:kern w:val="0"/>
          <w:sz w:val="24"/>
          <w:szCs w:val="24"/>
        </w:rPr>
        <w:t>s.m.i.</w:t>
      </w:r>
      <w:proofErr w:type="spellEnd"/>
      <w:r w:rsidRPr="00EB07EF">
        <w:rPr>
          <w:rFonts w:ascii="Arial" w:hAnsi="Arial" w:cs="Arial"/>
          <w:color w:val="000000"/>
          <w:kern w:val="0"/>
          <w:sz w:val="24"/>
          <w:szCs w:val="24"/>
        </w:rPr>
        <w:t>, i dati acquisiti in esecuzione del presente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bando sono utilizzati esclusivamente per le finalità relative al procedimento amministrativo</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per il quale vengono comunicati, secondo le modalità previste dalle leggi e dai regolamenti</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vigenti.</w:t>
      </w:r>
    </w:p>
    <w:p w14:paraId="07D87971" w14:textId="13D62146"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Il Titolare del trattamento dei dati è la Sede Centrale LILT ed il Responsabile è il Direttore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Generale LILT.</w:t>
      </w:r>
      <w:r w:rsidR="00EB07EF" w:rsidRPr="00EB07EF">
        <w:rPr>
          <w:rFonts w:ascii="Arial" w:hAnsi="Arial" w:cs="Arial"/>
          <w:color w:val="000000"/>
          <w:kern w:val="0"/>
          <w:sz w:val="24"/>
          <w:szCs w:val="24"/>
        </w:rPr>
        <w:t xml:space="preserve"> </w:t>
      </w:r>
    </w:p>
    <w:p w14:paraId="755EE1BE" w14:textId="5872EBD3"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 xml:space="preserve">Tutti gli studi </w:t>
      </w:r>
      <w:r w:rsidR="00A72032">
        <w:rPr>
          <w:rFonts w:ascii="Arial" w:hAnsi="Arial" w:cs="Arial"/>
          <w:color w:val="000000"/>
          <w:kern w:val="0"/>
          <w:sz w:val="24"/>
          <w:szCs w:val="24"/>
        </w:rPr>
        <w:t>finanziati</w:t>
      </w:r>
      <w:r w:rsidRPr="00EB07EF">
        <w:rPr>
          <w:rFonts w:ascii="Arial" w:hAnsi="Arial" w:cs="Arial"/>
          <w:color w:val="000000"/>
          <w:kern w:val="0"/>
          <w:sz w:val="24"/>
          <w:szCs w:val="24"/>
        </w:rPr>
        <w:t>, qualora</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 xml:space="preserve">necessario, </w:t>
      </w:r>
      <w:r w:rsidR="00A72032" w:rsidRPr="00EB07EF">
        <w:rPr>
          <w:rFonts w:ascii="Arial" w:hAnsi="Arial" w:cs="Arial"/>
          <w:color w:val="000000"/>
          <w:kern w:val="0"/>
          <w:sz w:val="24"/>
          <w:szCs w:val="24"/>
        </w:rPr>
        <w:t xml:space="preserve">devono esse autorizzati </w:t>
      </w:r>
      <w:r w:rsidRPr="00EB07EF">
        <w:rPr>
          <w:rFonts w:ascii="Arial" w:hAnsi="Arial" w:cs="Arial"/>
          <w:color w:val="000000"/>
          <w:kern w:val="0"/>
          <w:sz w:val="24"/>
          <w:szCs w:val="24"/>
        </w:rPr>
        <w:t>da</w:t>
      </w:r>
      <w:r w:rsidR="009D7DAB">
        <w:rPr>
          <w:rFonts w:ascii="Arial" w:hAnsi="Arial" w:cs="Arial"/>
          <w:color w:val="000000"/>
          <w:kern w:val="0"/>
          <w:sz w:val="24"/>
          <w:szCs w:val="24"/>
        </w:rPr>
        <w:t>l Comitato Etico LILT e da</w:t>
      </w:r>
      <w:r w:rsidRPr="00EB07EF">
        <w:rPr>
          <w:rFonts w:ascii="Arial" w:hAnsi="Arial" w:cs="Arial"/>
          <w:color w:val="000000"/>
          <w:kern w:val="0"/>
          <w:sz w:val="24"/>
          <w:szCs w:val="24"/>
        </w:rPr>
        <w:t>i rispettivi Comitati etici Istituzionali</w:t>
      </w:r>
      <w:r w:rsidR="009D7DAB">
        <w:rPr>
          <w:rFonts w:ascii="Arial" w:hAnsi="Arial" w:cs="Arial"/>
          <w:color w:val="000000"/>
          <w:kern w:val="0"/>
          <w:sz w:val="24"/>
          <w:szCs w:val="24"/>
        </w:rPr>
        <w:t xml:space="preserve"> o locali di riferimento</w:t>
      </w:r>
      <w:r w:rsidRPr="00EB07EF">
        <w:rPr>
          <w:rFonts w:ascii="Arial" w:hAnsi="Arial" w:cs="Arial"/>
          <w:color w:val="000000"/>
          <w:kern w:val="0"/>
          <w:sz w:val="24"/>
          <w:szCs w:val="24"/>
        </w:rPr>
        <w:t xml:space="preserve">. </w:t>
      </w:r>
      <w:r w:rsidR="00EB07EF" w:rsidRPr="00EB07EF">
        <w:rPr>
          <w:rFonts w:ascii="Arial" w:hAnsi="Arial" w:cs="Arial"/>
          <w:color w:val="000000"/>
          <w:kern w:val="0"/>
          <w:sz w:val="24"/>
          <w:szCs w:val="24"/>
        </w:rPr>
        <w:t>È</w:t>
      </w:r>
      <w:r w:rsidRPr="00EB07EF">
        <w:rPr>
          <w:rFonts w:ascii="Arial" w:hAnsi="Arial" w:cs="Arial"/>
          <w:color w:val="000000"/>
          <w:kern w:val="0"/>
          <w:sz w:val="24"/>
          <w:szCs w:val="24"/>
        </w:rPr>
        <w:t xml:space="preserve"> responsabilità dei coordinatori dei</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progetti acquisire tali autorizzazioni con sufficiente anticipo</w:t>
      </w:r>
      <w:r w:rsidR="00A72032">
        <w:rPr>
          <w:rFonts w:ascii="Arial" w:hAnsi="Arial" w:cs="Arial"/>
          <w:color w:val="000000"/>
          <w:kern w:val="0"/>
          <w:sz w:val="24"/>
          <w:szCs w:val="24"/>
        </w:rPr>
        <w:t>, comunque prima dell’avvio della sperimentazione</w:t>
      </w:r>
      <w:r w:rsidRPr="00EB07EF">
        <w:rPr>
          <w:rFonts w:ascii="Arial" w:hAnsi="Arial" w:cs="Arial"/>
          <w:color w:val="000000"/>
          <w:kern w:val="0"/>
          <w:sz w:val="24"/>
          <w:szCs w:val="24"/>
        </w:rPr>
        <w:t>.</w:t>
      </w:r>
      <w:r w:rsidR="00EB07EF" w:rsidRPr="00EB07EF">
        <w:rPr>
          <w:rFonts w:ascii="Arial" w:hAnsi="Arial" w:cs="Arial"/>
          <w:color w:val="000000"/>
          <w:kern w:val="0"/>
          <w:sz w:val="24"/>
          <w:szCs w:val="24"/>
        </w:rPr>
        <w:t xml:space="preserve"> </w:t>
      </w:r>
    </w:p>
    <w:p w14:paraId="22958F45" w14:textId="77777777" w:rsidR="00EB07EF" w:rsidRPr="00EB07EF" w:rsidRDefault="00EB07EF" w:rsidP="008B29C3">
      <w:pPr>
        <w:autoSpaceDE w:val="0"/>
        <w:autoSpaceDN w:val="0"/>
        <w:adjustRightInd w:val="0"/>
        <w:spacing w:after="120" w:line="252" w:lineRule="auto"/>
        <w:jc w:val="both"/>
        <w:rPr>
          <w:rFonts w:ascii="Arial" w:hAnsi="Arial" w:cs="Arial"/>
          <w:color w:val="000000"/>
          <w:kern w:val="0"/>
          <w:sz w:val="24"/>
          <w:szCs w:val="24"/>
        </w:rPr>
      </w:pPr>
    </w:p>
    <w:p w14:paraId="5407279D" w14:textId="0E926E13" w:rsidR="003E64F9" w:rsidRPr="00EB07EF"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21. Pubblicità del bando</w:t>
      </w:r>
    </w:p>
    <w:p w14:paraId="6953D0B4" w14:textId="318799F6" w:rsidR="003E64F9" w:rsidRPr="00EB07EF" w:rsidRDefault="003E64F9" w:rsidP="008B29C3">
      <w:pPr>
        <w:spacing w:after="120" w:line="252" w:lineRule="auto"/>
        <w:jc w:val="both"/>
        <w:rPr>
          <w:rFonts w:ascii="Arial" w:hAnsi="Arial" w:cs="Arial"/>
          <w:b/>
          <w:bCs/>
          <w:sz w:val="24"/>
          <w:szCs w:val="24"/>
        </w:rPr>
      </w:pPr>
      <w:r w:rsidRPr="00EB07EF">
        <w:rPr>
          <w:rFonts w:ascii="Arial" w:hAnsi="Arial" w:cs="Arial"/>
          <w:color w:val="000000"/>
          <w:kern w:val="0"/>
          <w:sz w:val="24"/>
          <w:szCs w:val="24"/>
        </w:rPr>
        <w:t xml:space="preserve">Il presente bando verrà reso pubblico nel sito web della LILT: </w:t>
      </w:r>
      <w:r w:rsidRPr="00EB07EF">
        <w:rPr>
          <w:rFonts w:ascii="Arial" w:hAnsi="Arial" w:cs="Arial"/>
          <w:color w:val="0000FF"/>
          <w:kern w:val="0"/>
          <w:sz w:val="24"/>
          <w:szCs w:val="24"/>
        </w:rPr>
        <w:t>www.lilt.it</w:t>
      </w:r>
      <w:r w:rsidRPr="00EB07EF">
        <w:rPr>
          <w:rFonts w:ascii="Arial" w:hAnsi="Arial" w:cs="Arial"/>
          <w:color w:val="000000"/>
          <w:kern w:val="0"/>
          <w:sz w:val="24"/>
          <w:szCs w:val="24"/>
        </w:rPr>
        <w:t>.</w:t>
      </w:r>
    </w:p>
    <w:p w14:paraId="34F9E3AF" w14:textId="77777777" w:rsidR="003E64F9" w:rsidRDefault="003E64F9" w:rsidP="008B29C3">
      <w:pPr>
        <w:spacing w:after="120"/>
        <w:rPr>
          <w:b/>
          <w:bCs/>
        </w:rPr>
      </w:pPr>
    </w:p>
    <w:sectPr w:rsidR="003E64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A6DB3"/>
    <w:multiLevelType w:val="hybridMultilevel"/>
    <w:tmpl w:val="7102FD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B101BCC"/>
    <w:multiLevelType w:val="hybridMultilevel"/>
    <w:tmpl w:val="AC9682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6AC749D"/>
    <w:multiLevelType w:val="hybridMultilevel"/>
    <w:tmpl w:val="EBD008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1675790">
    <w:abstractNumId w:val="0"/>
  </w:num>
  <w:num w:numId="2" w16cid:durableId="978724714">
    <w:abstractNumId w:val="2"/>
  </w:num>
  <w:num w:numId="3" w16cid:durableId="1182007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F2"/>
    <w:rsid w:val="000820CC"/>
    <w:rsid w:val="00146C8F"/>
    <w:rsid w:val="001A3101"/>
    <w:rsid w:val="002235F2"/>
    <w:rsid w:val="00363195"/>
    <w:rsid w:val="003C7B0B"/>
    <w:rsid w:val="003E64F9"/>
    <w:rsid w:val="00461E20"/>
    <w:rsid w:val="0047124E"/>
    <w:rsid w:val="00492324"/>
    <w:rsid w:val="004A39FA"/>
    <w:rsid w:val="00591FE2"/>
    <w:rsid w:val="005B3E3D"/>
    <w:rsid w:val="005B51D2"/>
    <w:rsid w:val="005F604B"/>
    <w:rsid w:val="00626BA1"/>
    <w:rsid w:val="00633368"/>
    <w:rsid w:val="00693972"/>
    <w:rsid w:val="00797498"/>
    <w:rsid w:val="00827715"/>
    <w:rsid w:val="00854911"/>
    <w:rsid w:val="008B29C3"/>
    <w:rsid w:val="00902EA5"/>
    <w:rsid w:val="009D0FB6"/>
    <w:rsid w:val="009D7DAB"/>
    <w:rsid w:val="00A46577"/>
    <w:rsid w:val="00A72032"/>
    <w:rsid w:val="00A85E52"/>
    <w:rsid w:val="00B03E15"/>
    <w:rsid w:val="00B25DDA"/>
    <w:rsid w:val="00B6710C"/>
    <w:rsid w:val="00BC345E"/>
    <w:rsid w:val="00C51B7A"/>
    <w:rsid w:val="00C62CA9"/>
    <w:rsid w:val="00CF3B0E"/>
    <w:rsid w:val="00D51A87"/>
    <w:rsid w:val="00D55120"/>
    <w:rsid w:val="00DB253C"/>
    <w:rsid w:val="00DD52A7"/>
    <w:rsid w:val="00E44961"/>
    <w:rsid w:val="00E75968"/>
    <w:rsid w:val="00E94E87"/>
    <w:rsid w:val="00EB07EF"/>
    <w:rsid w:val="00F26F42"/>
    <w:rsid w:val="00F53650"/>
    <w:rsid w:val="00F81BEC"/>
    <w:rsid w:val="00FC35BA"/>
    <w:rsid w:val="00FC6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DE03"/>
  <w15:chartTrackingRefBased/>
  <w15:docId w15:val="{B390DB11-DBAD-4D3D-BE79-1D2868AA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ield">
    <w:name w:val="field"/>
    <w:basedOn w:val="Carpredefinitoparagrafo"/>
    <w:rsid w:val="002235F2"/>
  </w:style>
  <w:style w:type="paragraph" w:styleId="NormaleWeb">
    <w:name w:val="Normal (Web)"/>
    <w:basedOn w:val="Normale"/>
    <w:uiPriority w:val="99"/>
    <w:semiHidden/>
    <w:unhideWhenUsed/>
    <w:rsid w:val="002235F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2235F2"/>
    <w:rPr>
      <w:b/>
      <w:bCs/>
    </w:rPr>
  </w:style>
  <w:style w:type="character" w:styleId="Collegamentoipertestuale">
    <w:name w:val="Hyperlink"/>
    <w:basedOn w:val="Carpredefinitoparagrafo"/>
    <w:uiPriority w:val="99"/>
    <w:unhideWhenUsed/>
    <w:rsid w:val="002235F2"/>
    <w:rPr>
      <w:color w:val="0000FF"/>
      <w:u w:val="single"/>
    </w:rPr>
  </w:style>
  <w:style w:type="character" w:styleId="Enfasicorsivo">
    <w:name w:val="Emphasis"/>
    <w:basedOn w:val="Carpredefinitoparagrafo"/>
    <w:uiPriority w:val="20"/>
    <w:qFormat/>
    <w:rsid w:val="002235F2"/>
    <w:rPr>
      <w:i/>
      <w:iCs/>
    </w:rPr>
  </w:style>
  <w:style w:type="paragraph" w:styleId="Paragrafoelenco">
    <w:name w:val="List Paragraph"/>
    <w:basedOn w:val="Normale"/>
    <w:uiPriority w:val="34"/>
    <w:qFormat/>
    <w:rsid w:val="00797498"/>
    <w:pPr>
      <w:ind w:left="720"/>
      <w:contextualSpacing/>
    </w:pPr>
  </w:style>
  <w:style w:type="character" w:styleId="Menzionenonrisolta">
    <w:name w:val="Unresolved Mention"/>
    <w:basedOn w:val="Carpredefinitoparagrafo"/>
    <w:uiPriority w:val="99"/>
    <w:semiHidden/>
    <w:unhideWhenUsed/>
    <w:rsid w:val="00693972"/>
    <w:rPr>
      <w:color w:val="605E5C"/>
      <w:shd w:val="clear" w:color="auto" w:fill="E1DFDD"/>
    </w:rPr>
  </w:style>
  <w:style w:type="table" w:styleId="Grigliatabella">
    <w:name w:val="Table Grid"/>
    <w:basedOn w:val="Tabellanormale"/>
    <w:uiPriority w:val="39"/>
    <w:rsid w:val="00EB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80633">
      <w:bodyDiv w:val="1"/>
      <w:marLeft w:val="0"/>
      <w:marRight w:val="0"/>
      <w:marTop w:val="0"/>
      <w:marBottom w:val="0"/>
      <w:divBdr>
        <w:top w:val="none" w:sz="0" w:space="0" w:color="auto"/>
        <w:left w:val="none" w:sz="0" w:space="0" w:color="auto"/>
        <w:bottom w:val="none" w:sz="0" w:space="0" w:color="auto"/>
        <w:right w:val="none" w:sz="0" w:space="0" w:color="auto"/>
      </w:divBdr>
      <w:divsChild>
        <w:div w:id="694189966">
          <w:marLeft w:val="0"/>
          <w:marRight w:val="0"/>
          <w:marTop w:val="0"/>
          <w:marBottom w:val="0"/>
          <w:divBdr>
            <w:top w:val="none" w:sz="0" w:space="0" w:color="auto"/>
            <w:left w:val="none" w:sz="0" w:space="0" w:color="auto"/>
            <w:bottom w:val="none" w:sz="0" w:space="0" w:color="auto"/>
            <w:right w:val="none" w:sz="0" w:space="0" w:color="auto"/>
          </w:divBdr>
          <w:divsChild>
            <w:div w:id="273559099">
              <w:marLeft w:val="0"/>
              <w:marRight w:val="0"/>
              <w:marTop w:val="0"/>
              <w:marBottom w:val="0"/>
              <w:divBdr>
                <w:top w:val="none" w:sz="0" w:space="0" w:color="auto"/>
                <w:left w:val="none" w:sz="0" w:space="0" w:color="auto"/>
                <w:bottom w:val="none" w:sz="0" w:space="0" w:color="auto"/>
                <w:right w:val="none" w:sz="0" w:space="0" w:color="auto"/>
              </w:divBdr>
            </w:div>
          </w:divsChild>
        </w:div>
        <w:div w:id="387270615">
          <w:marLeft w:val="0"/>
          <w:marRight w:val="0"/>
          <w:marTop w:val="0"/>
          <w:marBottom w:val="0"/>
          <w:divBdr>
            <w:top w:val="none" w:sz="0" w:space="0" w:color="auto"/>
            <w:left w:val="none" w:sz="0" w:space="0" w:color="auto"/>
            <w:bottom w:val="none" w:sz="0" w:space="0" w:color="auto"/>
            <w:right w:val="none" w:sz="0" w:space="0" w:color="auto"/>
          </w:divBdr>
          <w:divsChild>
            <w:div w:id="1274678133">
              <w:marLeft w:val="0"/>
              <w:marRight w:val="0"/>
              <w:marTop w:val="0"/>
              <w:marBottom w:val="0"/>
              <w:divBdr>
                <w:top w:val="none" w:sz="0" w:space="0" w:color="auto"/>
                <w:left w:val="none" w:sz="0" w:space="0" w:color="auto"/>
                <w:bottom w:val="none" w:sz="0" w:space="0" w:color="auto"/>
                <w:right w:val="none" w:sz="0" w:space="0" w:color="auto"/>
              </w:divBdr>
              <w:divsChild>
                <w:div w:id="2862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ndoPRR2023@lil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doPRR2023@lilt.it" TargetMode="External"/><Relationship Id="rId5" Type="http://schemas.openxmlformats.org/officeDocument/2006/relationships/hyperlink" Target="https://www.mur.gov.it/sites/default/files/2021-01/Pnr2021-2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3424</Words>
  <Characters>19523</Characters>
  <Application>Microsoft Office Word</Application>
  <DocSecurity>0</DocSecurity>
  <Lines>162</Lines>
  <Paragraphs>45</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Bando di ricerca scientifico-sanitaria LILT 2022/23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torino</dc:creator>
  <cp:keywords/>
  <dc:description/>
  <cp:lastModifiedBy>Andrea Borchio</cp:lastModifiedBy>
  <cp:revision>7</cp:revision>
  <cp:lastPrinted>2023-09-21T04:24:00Z</cp:lastPrinted>
  <dcterms:created xsi:type="dcterms:W3CDTF">2023-10-01T07:38:00Z</dcterms:created>
  <dcterms:modified xsi:type="dcterms:W3CDTF">2023-11-02T14:39:00Z</dcterms:modified>
</cp:coreProperties>
</file>